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180E7" w14:textId="77777777" w:rsidR="006E6FD1" w:rsidRDefault="006E6FD1" w:rsidP="00883408">
      <w:pPr>
        <w:spacing w:after="0" w:line="240" w:lineRule="auto"/>
        <w:contextualSpacing/>
        <w:mirrorIndents/>
        <w:jc w:val="center"/>
        <w:rPr>
          <w:rFonts w:ascii="Garamond" w:hAnsi="Garamond"/>
          <w:b/>
        </w:rPr>
      </w:pPr>
      <w:bookmarkStart w:id="0" w:name="_GoBack"/>
      <w:bookmarkEnd w:id="0"/>
    </w:p>
    <w:p w14:paraId="162F7719" w14:textId="77777777" w:rsidR="006E6FD1" w:rsidRDefault="006E6FD1" w:rsidP="00883408">
      <w:pPr>
        <w:spacing w:after="0" w:line="240" w:lineRule="auto"/>
        <w:contextualSpacing/>
        <w:mirrorIndents/>
        <w:jc w:val="center"/>
        <w:rPr>
          <w:rFonts w:ascii="Garamond" w:hAnsi="Garamond"/>
          <w:b/>
        </w:rPr>
      </w:pPr>
    </w:p>
    <w:p w14:paraId="1D563670" w14:textId="39B2A9F9" w:rsidR="00F67C3E" w:rsidRPr="00A9263E" w:rsidRDefault="00F67C3E" w:rsidP="00883408">
      <w:pPr>
        <w:spacing w:after="0" w:line="240" w:lineRule="auto"/>
        <w:contextualSpacing/>
        <w:mirrorIndent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Összehangolt</w:t>
      </w:r>
      <w:r w:rsidRPr="00A9263E">
        <w:rPr>
          <w:rFonts w:ascii="Garamond" w:hAnsi="Garamond"/>
          <w:b/>
        </w:rPr>
        <w:t xml:space="preserve"> ÁRAJÁNLATKÉRÉS</w:t>
      </w:r>
    </w:p>
    <w:p w14:paraId="5E467B2D" w14:textId="4A7775CB" w:rsidR="002C7ED5" w:rsidRDefault="00F67C3E" w:rsidP="00883408">
      <w:pPr>
        <w:spacing w:after="0" w:line="240" w:lineRule="auto"/>
        <w:contextualSpacing/>
        <w:mirrorIndents/>
        <w:jc w:val="center"/>
        <w:rPr>
          <w:rFonts w:ascii="Garamond" w:hAnsi="Garamond"/>
          <w:b/>
        </w:rPr>
      </w:pPr>
      <w:r w:rsidRPr="00074CF6">
        <w:rPr>
          <w:rFonts w:ascii="Garamond" w:hAnsi="Garamond"/>
          <w:b/>
        </w:rPr>
        <w:t>JOGpontok projekt</w:t>
      </w:r>
      <w:r>
        <w:rPr>
          <w:rFonts w:ascii="Garamond" w:hAnsi="Garamond"/>
          <w:b/>
        </w:rPr>
        <w:t xml:space="preserve">ek </w:t>
      </w:r>
    </w:p>
    <w:p w14:paraId="1617C45D" w14:textId="0CCD67BA" w:rsidR="00EA686D" w:rsidRPr="00A9263E" w:rsidRDefault="00F67C3E" w:rsidP="00883408">
      <w:pPr>
        <w:spacing w:after="0" w:line="240" w:lineRule="auto"/>
        <w:contextualSpacing/>
        <w:mirrorIndent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/GINOP 5.3.3-15-2015-00001; GINOP 5.3.3-15-2015-00002; GINOP 5.3.3-15-2015-00003; GINOP 5.3.3-15-2015-00004; </w:t>
      </w:r>
      <w:r w:rsidRPr="00F67C3E">
        <w:rPr>
          <w:rFonts w:ascii="Garamond" w:hAnsi="Garamond"/>
          <w:b/>
        </w:rPr>
        <w:t>GINOP</w:t>
      </w:r>
      <w:r>
        <w:rPr>
          <w:rFonts w:ascii="Garamond" w:hAnsi="Garamond"/>
          <w:b/>
        </w:rPr>
        <w:t xml:space="preserve"> 5.3.3-15-2015-00005; GINOP 5.3.3-15-2015-00006/</w:t>
      </w:r>
    </w:p>
    <w:p w14:paraId="63F46A16" w14:textId="1EB70D9B" w:rsidR="00C56AEA" w:rsidRDefault="00C56AEA" w:rsidP="00883408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A Projek</w:t>
      </w:r>
      <w:r w:rsidR="00074CF6">
        <w:rPr>
          <w:rFonts w:ascii="Garamond" w:eastAsia="Times New Roman" w:hAnsi="Garamond"/>
          <w:b/>
          <w:lang w:eastAsia="hu-HU"/>
        </w:rPr>
        <w:t>t</w:t>
      </w:r>
      <w:r w:rsidR="00EA686D">
        <w:rPr>
          <w:rFonts w:ascii="Garamond" w:eastAsia="Times New Roman" w:hAnsi="Garamond"/>
          <w:b/>
          <w:lang w:eastAsia="hu-HU"/>
        </w:rPr>
        <w:t>ek</w:t>
      </w:r>
      <w:r>
        <w:rPr>
          <w:rFonts w:ascii="Garamond" w:eastAsia="Times New Roman" w:hAnsi="Garamond"/>
          <w:b/>
          <w:lang w:eastAsia="hu-HU"/>
        </w:rPr>
        <w:t>re vona</w:t>
      </w:r>
      <w:r w:rsidR="004240B7">
        <w:rPr>
          <w:rFonts w:ascii="Garamond" w:eastAsia="Times New Roman" w:hAnsi="Garamond"/>
          <w:b/>
          <w:lang w:eastAsia="hu-HU"/>
        </w:rPr>
        <w:t>tkozó alternatív vitarendezést támogató kiadványok elkészítése tárgyában</w:t>
      </w:r>
    </w:p>
    <w:p w14:paraId="7221393F" w14:textId="77777777" w:rsidR="00C56AEA" w:rsidRPr="00A9263E" w:rsidRDefault="00C56AEA" w:rsidP="00883408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7F9E288F" w14:textId="22C0ECBB" w:rsidR="00C56AEA" w:rsidRPr="00A9263E" w:rsidRDefault="002C7ED5" w:rsidP="00883408">
      <w:pPr>
        <w:spacing w:after="0" w:line="240" w:lineRule="auto"/>
        <w:contextualSpacing/>
        <w:mirrorIndents/>
        <w:rPr>
          <w:rFonts w:ascii="Garamond" w:hAnsi="Garamond"/>
          <w:b/>
        </w:rPr>
      </w:pPr>
      <w:r>
        <w:rPr>
          <w:rFonts w:ascii="Garamond" w:hAnsi="Garamond"/>
          <w:b/>
        </w:rPr>
        <w:t>Ajánlatkérők</w:t>
      </w:r>
    </w:p>
    <w:p w14:paraId="47D428B0" w14:textId="7B753133" w:rsidR="00C56AEA" w:rsidRPr="00A9263E" w:rsidRDefault="00AF126C" w:rsidP="00883408">
      <w:pPr>
        <w:spacing w:after="0" w:line="240" w:lineRule="auto"/>
        <w:contextualSpacing/>
        <w:mirrorIndents/>
        <w:jc w:val="both"/>
        <w:rPr>
          <w:rFonts w:ascii="Garamond" w:hAnsi="Garamond"/>
        </w:rPr>
      </w:pPr>
      <w:r>
        <w:rPr>
          <w:rFonts w:ascii="Garamond" w:hAnsi="Garamond"/>
        </w:rPr>
        <w:t>Jelen összehangolt ajánlatkérésben az ajánlatkérők a</w:t>
      </w:r>
      <w:r w:rsidR="00F67C3E">
        <w:rPr>
          <w:rFonts w:ascii="Garamond" w:hAnsi="Garamond"/>
        </w:rPr>
        <w:t xml:space="preserve"> mellék</w:t>
      </w:r>
      <w:r w:rsidR="00EA686D">
        <w:rPr>
          <w:rFonts w:ascii="Garamond" w:hAnsi="Garamond"/>
        </w:rPr>
        <w:t>e</w:t>
      </w:r>
      <w:r w:rsidR="00F67C3E">
        <w:rPr>
          <w:rFonts w:ascii="Garamond" w:hAnsi="Garamond"/>
        </w:rPr>
        <w:t>l</w:t>
      </w:r>
      <w:r w:rsidR="00EA686D">
        <w:rPr>
          <w:rFonts w:ascii="Garamond" w:hAnsi="Garamond"/>
        </w:rPr>
        <w:t xml:space="preserve">t levélben </w:t>
      </w:r>
      <w:r w:rsidR="002C7ED5">
        <w:rPr>
          <w:rFonts w:ascii="Garamond" w:hAnsi="Garamond"/>
        </w:rPr>
        <w:t>meghatározott regionális projektek kedvezményezett</w:t>
      </w:r>
      <w:r w:rsidR="00F67C3E">
        <w:rPr>
          <w:rFonts w:ascii="Garamond" w:hAnsi="Garamond"/>
        </w:rPr>
        <w:t>j</w:t>
      </w:r>
      <w:r w:rsidR="002C7ED5">
        <w:rPr>
          <w:rFonts w:ascii="Garamond" w:hAnsi="Garamond"/>
        </w:rPr>
        <w:t>ei</w:t>
      </w:r>
      <w:r w:rsidR="00D614A8">
        <w:rPr>
          <w:rFonts w:ascii="Garamond" w:hAnsi="Garamond"/>
        </w:rPr>
        <w:t xml:space="preserve">. Jelezzük, hogy </w:t>
      </w:r>
      <w:r w:rsidR="00182254">
        <w:rPr>
          <w:rFonts w:ascii="Garamond" w:hAnsi="Garamond"/>
        </w:rPr>
        <w:t xml:space="preserve">a projektek </w:t>
      </w:r>
      <w:r w:rsidR="00CF0055">
        <w:rPr>
          <w:rFonts w:ascii="Garamond" w:hAnsi="Garamond"/>
        </w:rPr>
        <w:t xml:space="preserve">kedvezményezettjei egységesen </w:t>
      </w:r>
      <w:r w:rsidR="003E72EA">
        <w:rPr>
          <w:rFonts w:ascii="Garamond" w:hAnsi="Garamond"/>
        </w:rPr>
        <w:t xml:space="preserve">alakították ki a 24 db megírandó kiadvány tematikáját. A kiadványok összessége így felöleli az alternatív vitarendezés általános tudnivalóit, olyan munkaügyi témákat fejt ki, amelyek a </w:t>
      </w:r>
      <w:r w:rsidR="003E72EA" w:rsidRPr="003E72EA">
        <w:rPr>
          <w:rFonts w:ascii="Garamond" w:hAnsi="Garamond"/>
        </w:rPr>
        <w:t>munkaügyi konfliktusoknak, kollektív munkaügyi vitáknak a</w:t>
      </w:r>
      <w:r w:rsidR="00705E3B">
        <w:rPr>
          <w:rFonts w:ascii="Garamond" w:hAnsi="Garamond"/>
        </w:rPr>
        <w:t xml:space="preserve"> táptalaja, valamint </w:t>
      </w:r>
      <w:r w:rsidR="003E72EA">
        <w:rPr>
          <w:rFonts w:ascii="Garamond" w:hAnsi="Garamond"/>
        </w:rPr>
        <w:t>a nemzetgazdasági ágazatokat és az alternatív vitarendezést is közelebb hozza egymáshoz. A 24 kiadvány tehát egy egészt alkot, sémájában, tematikájában, témaköreiben előre kidolgozott, ös</w:t>
      </w:r>
      <w:r w:rsidR="00B00C41">
        <w:rPr>
          <w:rFonts w:ascii="Garamond" w:hAnsi="Garamond"/>
        </w:rPr>
        <w:t>szehangolt. Így az árajá</w:t>
      </w:r>
      <w:r w:rsidR="003E72EA">
        <w:rPr>
          <w:rFonts w:ascii="Garamond" w:hAnsi="Garamond"/>
        </w:rPr>
        <w:t xml:space="preserve">nlatot az összes kiadvány vonatkozásában kérjük, </w:t>
      </w:r>
      <w:r w:rsidR="00B674FD">
        <w:rPr>
          <w:rFonts w:ascii="Garamond" w:hAnsi="Garamond"/>
        </w:rPr>
        <w:t xml:space="preserve">akkor tegyen ajánlatot, ha minden régióban </w:t>
      </w:r>
      <w:r w:rsidR="00F85FF6">
        <w:rPr>
          <w:rFonts w:ascii="Garamond" w:hAnsi="Garamond"/>
        </w:rPr>
        <w:t>a mellék</w:t>
      </w:r>
      <w:r w:rsidR="00073F05">
        <w:rPr>
          <w:rFonts w:ascii="Garamond" w:hAnsi="Garamond"/>
        </w:rPr>
        <w:t>elt</w:t>
      </w:r>
      <w:r w:rsidR="00F85FF6">
        <w:rPr>
          <w:rFonts w:ascii="Garamond" w:hAnsi="Garamond"/>
        </w:rPr>
        <w:t xml:space="preserve"> minta alapján egységes</w:t>
      </w:r>
      <w:r w:rsidR="00D614A8">
        <w:rPr>
          <w:rFonts w:ascii="Garamond" w:hAnsi="Garamond"/>
        </w:rPr>
        <w:t xml:space="preserve"> ajánlatot </w:t>
      </w:r>
      <w:r w:rsidR="00B00C41">
        <w:rPr>
          <w:rFonts w:ascii="Garamond" w:hAnsi="Garamond"/>
        </w:rPr>
        <w:t>tud benyújtani, nincs lehetőség különböző ajánlat vagy részajánlat benyújtására.</w:t>
      </w:r>
    </w:p>
    <w:p w14:paraId="3129B56A" w14:textId="77777777" w:rsidR="00C56AEA" w:rsidRPr="00A9263E" w:rsidRDefault="00C56AEA" w:rsidP="00883408">
      <w:pPr>
        <w:shd w:val="clear" w:color="auto" w:fill="FFFFFF"/>
        <w:spacing w:after="0" w:line="240" w:lineRule="auto"/>
        <w:contextualSpacing/>
        <w:mirrorIndents/>
        <w:rPr>
          <w:rFonts w:ascii="Garamond" w:hAnsi="Garamond"/>
        </w:rPr>
      </w:pPr>
    </w:p>
    <w:p w14:paraId="2821764E" w14:textId="77777777" w:rsidR="00C56AEA" w:rsidRPr="00A9263E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  <w:r w:rsidRPr="00A9263E">
        <w:rPr>
          <w:rFonts w:ascii="Garamond" w:hAnsi="Garamond"/>
          <w:b/>
        </w:rPr>
        <w:t>Beérkezési határidő:</w:t>
      </w:r>
    </w:p>
    <w:p w14:paraId="26C45D2A" w14:textId="6E65A3D2" w:rsidR="00C56AEA" w:rsidRPr="00A9263E" w:rsidRDefault="002C7ED5" w:rsidP="00883408">
      <w:pPr>
        <w:spacing w:after="0" w:line="240" w:lineRule="auto"/>
        <w:contextualSpacing/>
        <w:mirrorIndents/>
        <w:rPr>
          <w:rFonts w:ascii="Garamond" w:hAnsi="Garamond"/>
        </w:rPr>
      </w:pPr>
      <w:r w:rsidRPr="005F1B43">
        <w:rPr>
          <w:rFonts w:ascii="Garamond" w:hAnsi="Garamond"/>
        </w:rPr>
        <w:t>2017</w:t>
      </w:r>
      <w:r w:rsidR="00D62732" w:rsidRPr="005F1B43">
        <w:rPr>
          <w:rFonts w:ascii="Garamond" w:hAnsi="Garamond"/>
        </w:rPr>
        <w:t xml:space="preserve">. </w:t>
      </w:r>
      <w:r w:rsidR="00C56AEA" w:rsidRPr="005F1B43">
        <w:rPr>
          <w:rFonts w:ascii="Garamond" w:hAnsi="Garamond"/>
        </w:rPr>
        <w:t>év</w:t>
      </w:r>
      <w:r w:rsidR="00BA287B">
        <w:rPr>
          <w:rFonts w:ascii="Garamond" w:hAnsi="Garamond"/>
        </w:rPr>
        <w:t xml:space="preserve"> március hó </w:t>
      </w:r>
      <w:r w:rsidR="00941E71">
        <w:rPr>
          <w:rFonts w:ascii="Garamond" w:hAnsi="Garamond"/>
        </w:rPr>
        <w:t xml:space="preserve">31. </w:t>
      </w:r>
      <w:r w:rsidR="00D62732" w:rsidRPr="005F1B43">
        <w:rPr>
          <w:rFonts w:ascii="Garamond" w:hAnsi="Garamond"/>
        </w:rPr>
        <w:t>nap 12:00</w:t>
      </w:r>
      <w:r w:rsidR="00C56AEA" w:rsidRPr="005F1B43">
        <w:rPr>
          <w:rFonts w:ascii="Garamond" w:hAnsi="Garamond"/>
        </w:rPr>
        <w:t>.óra</w:t>
      </w:r>
    </w:p>
    <w:p w14:paraId="5636CB08" w14:textId="77777777" w:rsidR="00C56AEA" w:rsidRPr="00A9263E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</w:p>
    <w:p w14:paraId="0F17C348" w14:textId="77777777" w:rsidR="00C56AEA" w:rsidRPr="00A9263E" w:rsidRDefault="00C56AEA" w:rsidP="00883408">
      <w:pPr>
        <w:spacing w:after="0" w:line="240" w:lineRule="auto"/>
        <w:contextualSpacing/>
        <w:mirrorIndents/>
        <w:rPr>
          <w:rFonts w:ascii="Garamond" w:hAnsi="Garamond"/>
          <w:b/>
        </w:rPr>
      </w:pPr>
      <w:r w:rsidRPr="00A9263E">
        <w:rPr>
          <w:rFonts w:ascii="Garamond" w:hAnsi="Garamond"/>
          <w:b/>
        </w:rPr>
        <w:t>Az ajánlat benyújtásának címe:</w:t>
      </w:r>
    </w:p>
    <w:p w14:paraId="1DAB5EAD" w14:textId="77777777" w:rsidR="00C56AEA" w:rsidRPr="00A9263E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</w:p>
    <w:p w14:paraId="09612610" w14:textId="00152150" w:rsidR="00B674FD" w:rsidRPr="00B674FD" w:rsidRDefault="003B1A3A" w:rsidP="00883408">
      <w:pPr>
        <w:spacing w:after="0" w:line="240" w:lineRule="auto"/>
        <w:contextualSpacing/>
        <w:mirrorIndents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24 kiadványra szóló </w:t>
      </w:r>
      <w:r w:rsidR="002C7ED5">
        <w:rPr>
          <w:rFonts w:ascii="Garamond" w:hAnsi="Garamond"/>
        </w:rPr>
        <w:t>ajánlatot</w:t>
      </w:r>
      <w:r>
        <w:rPr>
          <w:rFonts w:ascii="Garamond" w:hAnsi="Garamond"/>
        </w:rPr>
        <w:t xml:space="preserve"> ugyanakkor formai szempontból</w:t>
      </w:r>
      <w:r w:rsidR="002C7ED5">
        <w:rPr>
          <w:rFonts w:ascii="Garamond" w:hAnsi="Garamond"/>
        </w:rPr>
        <w:t xml:space="preserve"> projektenként külön-külön</w:t>
      </w:r>
      <w:r w:rsidR="00B674FD">
        <w:rPr>
          <w:rFonts w:ascii="Garamond" w:hAnsi="Garamond"/>
        </w:rPr>
        <w:t xml:space="preserve"> kell benyújtani. </w:t>
      </w:r>
      <w:r>
        <w:rPr>
          <w:rFonts w:ascii="Garamond" w:hAnsi="Garamond"/>
        </w:rPr>
        <w:t>Így az</w:t>
      </w:r>
      <w:r w:rsidR="00B674FD">
        <w:rPr>
          <w:rFonts w:ascii="Garamond" w:hAnsi="Garamond"/>
        </w:rPr>
        <w:t xml:space="preserve"> egységes </w:t>
      </w:r>
      <w:r w:rsidR="00B674FD" w:rsidRPr="004240B7">
        <w:rPr>
          <w:rFonts w:ascii="Garamond" w:hAnsi="Garamond"/>
        </w:rPr>
        <w:t xml:space="preserve">ajánlatot </w:t>
      </w:r>
      <w:r w:rsidR="008228B1" w:rsidRPr="004240B7">
        <w:rPr>
          <w:rFonts w:ascii="Garamond" w:hAnsi="Garamond"/>
        </w:rPr>
        <w:t>6 példányban</w:t>
      </w:r>
      <w:r w:rsidR="002C7ED5" w:rsidRPr="004240B7">
        <w:rPr>
          <w:rFonts w:ascii="Garamond" w:hAnsi="Garamond"/>
        </w:rPr>
        <w:t xml:space="preserve"> </w:t>
      </w:r>
      <w:r w:rsidR="00F85FF6" w:rsidRPr="004240B7">
        <w:rPr>
          <w:rFonts w:ascii="Garamond" w:hAnsi="Garamond"/>
        </w:rPr>
        <w:t>kérjü</w:t>
      </w:r>
      <w:r w:rsidR="008228B1" w:rsidRPr="004240B7">
        <w:rPr>
          <w:rFonts w:ascii="Garamond" w:hAnsi="Garamond"/>
        </w:rPr>
        <w:t xml:space="preserve">k </w:t>
      </w:r>
      <w:r w:rsidR="00B674FD" w:rsidRPr="004240B7">
        <w:rPr>
          <w:rFonts w:ascii="Garamond" w:hAnsi="Garamond"/>
        </w:rPr>
        <w:t>elkészíteni</w:t>
      </w:r>
      <w:r w:rsidR="008228B1" w:rsidRPr="004240B7">
        <w:rPr>
          <w:rFonts w:ascii="Garamond" w:hAnsi="Garamond"/>
        </w:rPr>
        <w:t xml:space="preserve"> </w:t>
      </w:r>
      <w:r w:rsidR="002C7ED5" w:rsidRPr="004240B7">
        <w:rPr>
          <w:rFonts w:ascii="Garamond" w:hAnsi="Garamond"/>
        </w:rPr>
        <w:t>a formai követelmények betartásával</w:t>
      </w:r>
      <w:r w:rsidR="008228B1" w:rsidRPr="004240B7">
        <w:rPr>
          <w:rFonts w:ascii="Garamond" w:hAnsi="Garamond"/>
        </w:rPr>
        <w:t xml:space="preserve"> </w:t>
      </w:r>
      <w:r w:rsidR="00B674FD" w:rsidRPr="004240B7">
        <w:rPr>
          <w:rFonts w:ascii="Garamond" w:hAnsi="Garamond"/>
        </w:rPr>
        <w:t>és</w:t>
      </w:r>
      <w:r w:rsidR="002C7ED5" w:rsidRPr="004240B7">
        <w:rPr>
          <w:rFonts w:ascii="Garamond" w:hAnsi="Garamond"/>
        </w:rPr>
        <w:t xml:space="preserve"> minden ajánlatkérő</w:t>
      </w:r>
      <w:r w:rsidR="002C7ED5" w:rsidRPr="00B674FD">
        <w:rPr>
          <w:rFonts w:ascii="Garamond" w:hAnsi="Garamond"/>
        </w:rPr>
        <w:t xml:space="preserve"> </w:t>
      </w:r>
    </w:p>
    <w:p w14:paraId="7CA8DCE6" w14:textId="77777777" w:rsidR="00B674FD" w:rsidRPr="00B674FD" w:rsidRDefault="002C7ED5" w:rsidP="00883408">
      <w:pPr>
        <w:pStyle w:val="Listaszerbekezds"/>
        <w:numPr>
          <w:ilvl w:val="0"/>
          <w:numId w:val="26"/>
        </w:numPr>
        <w:spacing w:after="0" w:line="240" w:lineRule="auto"/>
        <w:mirrorIndents/>
        <w:jc w:val="both"/>
        <w:rPr>
          <w:rFonts w:ascii="Garamond" w:hAnsi="Garamond"/>
          <w:sz w:val="24"/>
          <w:szCs w:val="24"/>
        </w:rPr>
      </w:pPr>
      <w:r w:rsidRPr="00B674FD">
        <w:rPr>
          <w:rFonts w:ascii="Garamond" w:hAnsi="Garamond"/>
          <w:sz w:val="24"/>
          <w:szCs w:val="24"/>
        </w:rPr>
        <w:t>székhelyére</w:t>
      </w:r>
      <w:r w:rsidR="00F85FF6" w:rsidRPr="00B674FD">
        <w:rPr>
          <w:rFonts w:ascii="Garamond" w:hAnsi="Garamond"/>
          <w:sz w:val="24"/>
          <w:szCs w:val="24"/>
        </w:rPr>
        <w:t xml:space="preserve"> eredeti példányban</w:t>
      </w:r>
    </w:p>
    <w:p w14:paraId="1ABA1F72" w14:textId="6153C187" w:rsidR="00B674FD" w:rsidRDefault="005518EB" w:rsidP="00883408">
      <w:pPr>
        <w:pStyle w:val="Listaszerbekezds"/>
        <w:numPr>
          <w:ilvl w:val="0"/>
          <w:numId w:val="26"/>
        </w:numPr>
        <w:spacing w:after="0" w:line="240" w:lineRule="auto"/>
        <w:mirrorIndent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vagy a mellék</w:t>
      </w:r>
      <w:r w:rsidR="002C7ED5" w:rsidRPr="00B674F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l</w:t>
      </w:r>
      <w:r w:rsidR="002C7ED5" w:rsidRPr="00B674FD">
        <w:rPr>
          <w:rFonts w:ascii="Garamond" w:hAnsi="Garamond"/>
          <w:sz w:val="24"/>
          <w:szCs w:val="24"/>
        </w:rPr>
        <w:t>t levélben meghatározott elektronikus levélcímére</w:t>
      </w:r>
      <w:r w:rsidR="00C56AEA" w:rsidRPr="00B674FD">
        <w:rPr>
          <w:rFonts w:ascii="Garamond" w:hAnsi="Garamond"/>
          <w:sz w:val="24"/>
          <w:szCs w:val="24"/>
        </w:rPr>
        <w:t xml:space="preserve"> </w:t>
      </w:r>
      <w:r w:rsidR="002C7ED5" w:rsidRPr="00B674FD">
        <w:rPr>
          <w:rFonts w:ascii="Garamond" w:hAnsi="Garamond"/>
          <w:sz w:val="24"/>
          <w:szCs w:val="24"/>
        </w:rPr>
        <w:t>pdf formátumban</w:t>
      </w:r>
    </w:p>
    <w:p w14:paraId="525BCB31" w14:textId="715511CE" w:rsidR="00C56AEA" w:rsidRPr="00B674FD" w:rsidRDefault="008228B1" w:rsidP="00883408">
      <w:pPr>
        <w:spacing w:after="0" w:line="240" w:lineRule="auto"/>
        <w:ind w:left="360"/>
        <w:mirrorIndents/>
        <w:jc w:val="both"/>
        <w:rPr>
          <w:rFonts w:ascii="Garamond" w:hAnsi="Garamond"/>
        </w:rPr>
      </w:pPr>
      <w:r w:rsidRPr="00B674FD">
        <w:rPr>
          <w:rFonts w:ascii="Garamond" w:hAnsi="Garamond"/>
        </w:rPr>
        <w:t>benyújtani</w:t>
      </w:r>
      <w:r w:rsidR="002C7ED5" w:rsidRPr="00B674FD">
        <w:rPr>
          <w:rFonts w:ascii="Garamond" w:hAnsi="Garamond"/>
        </w:rPr>
        <w:t>.</w:t>
      </w:r>
    </w:p>
    <w:p w14:paraId="52D1589F" w14:textId="755538B1" w:rsidR="008228B1" w:rsidRPr="00A9263E" w:rsidRDefault="008228B1" w:rsidP="00883408">
      <w:pPr>
        <w:spacing w:after="0" w:line="240" w:lineRule="auto"/>
        <w:contextualSpacing/>
        <w:mirrorIndents/>
        <w:jc w:val="both"/>
        <w:rPr>
          <w:rFonts w:ascii="Garamond" w:hAnsi="Garamond"/>
        </w:rPr>
      </w:pPr>
      <w:r w:rsidRPr="00B674FD">
        <w:rPr>
          <w:rFonts w:ascii="Garamond" w:hAnsi="Garamond"/>
        </w:rPr>
        <w:t>Kérjük a borítékon /elektronikus levélben feltüntetni, az</w:t>
      </w:r>
      <w:r>
        <w:rPr>
          <w:rFonts w:ascii="Garamond" w:hAnsi="Garamond"/>
        </w:rPr>
        <w:t xml:space="preserve"> ajánlatkérő nevét és címét, a pr</w:t>
      </w:r>
      <w:r w:rsidR="00F85FF6">
        <w:rPr>
          <w:rFonts w:ascii="Garamond" w:hAnsi="Garamond"/>
        </w:rPr>
        <w:t>ojekt sorszámát és megnevezését (ld. mellé</w:t>
      </w:r>
      <w:r w:rsidR="00B26FBF">
        <w:rPr>
          <w:rFonts w:ascii="Garamond" w:hAnsi="Garamond"/>
        </w:rPr>
        <w:t>k</w:t>
      </w:r>
      <w:r w:rsidR="00F85FF6">
        <w:rPr>
          <w:rFonts w:ascii="Garamond" w:hAnsi="Garamond"/>
        </w:rPr>
        <w:t>e</w:t>
      </w:r>
      <w:r w:rsidR="00B26FBF">
        <w:rPr>
          <w:rFonts w:ascii="Garamond" w:hAnsi="Garamond"/>
        </w:rPr>
        <w:t>l</w:t>
      </w:r>
      <w:r w:rsidR="00F85FF6">
        <w:rPr>
          <w:rFonts w:ascii="Garamond" w:hAnsi="Garamond"/>
        </w:rPr>
        <w:t>t levél).</w:t>
      </w:r>
    </w:p>
    <w:p w14:paraId="268F076B" w14:textId="77777777" w:rsidR="00C56AEA" w:rsidRPr="00A9263E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</w:p>
    <w:p w14:paraId="581C6DEF" w14:textId="77777777" w:rsidR="00C56AEA" w:rsidRPr="00A9263E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A9263E">
        <w:rPr>
          <w:rFonts w:ascii="Garamond" w:eastAsia="Times New Roman" w:hAnsi="Garamond"/>
          <w:b/>
          <w:lang w:eastAsia="hu-HU"/>
        </w:rPr>
        <w:t>Beszerzés tárgya:</w:t>
      </w:r>
      <w:r w:rsidRPr="00A9263E">
        <w:rPr>
          <w:rFonts w:ascii="Garamond" w:eastAsia="Times New Roman" w:hAnsi="Garamond"/>
          <w:lang w:eastAsia="hu-HU"/>
        </w:rPr>
        <w:t xml:space="preserve"> </w:t>
      </w:r>
    </w:p>
    <w:p w14:paraId="34C34C72" w14:textId="03C6AE7A" w:rsidR="00C56AEA" w:rsidRDefault="004240B7" w:rsidP="00883408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4240B7">
        <w:rPr>
          <w:rFonts w:ascii="Garamond" w:eastAsia="Times New Roman" w:hAnsi="Garamond"/>
          <w:lang w:eastAsia="hu-HU"/>
        </w:rPr>
        <w:t xml:space="preserve">A Projektekre vonatkozó alternatív vitarendezést támogató kiadványok </w:t>
      </w:r>
      <w:r w:rsidR="003B1A3A">
        <w:rPr>
          <w:rFonts w:ascii="Garamond" w:eastAsia="Times New Roman" w:hAnsi="Garamond"/>
          <w:lang w:eastAsia="hu-HU"/>
        </w:rPr>
        <w:t xml:space="preserve">(24 darab kiadvány régiónként 4 db kiadvány) </w:t>
      </w:r>
      <w:r w:rsidR="005F1B43">
        <w:rPr>
          <w:rFonts w:ascii="Garamond" w:eastAsia="Times New Roman" w:hAnsi="Garamond"/>
          <w:lang w:eastAsia="hu-HU"/>
        </w:rPr>
        <w:t>elkészítése.</w:t>
      </w:r>
    </w:p>
    <w:p w14:paraId="39D34A5A" w14:textId="77777777" w:rsidR="004240B7" w:rsidRPr="00A9263E" w:rsidRDefault="004240B7" w:rsidP="00883408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435880C3" w14:textId="77777777" w:rsidR="00C56AEA" w:rsidRPr="00A9263E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 w:rsidRPr="00A9263E">
        <w:rPr>
          <w:rFonts w:ascii="Garamond" w:eastAsia="Times New Roman" w:hAnsi="Garamond"/>
          <w:b/>
          <w:lang w:eastAsia="hu-HU"/>
        </w:rPr>
        <w:t>Ajánlati felhívás</w:t>
      </w:r>
    </w:p>
    <w:p w14:paraId="3550A064" w14:textId="77777777" w:rsidR="00C56AEA" w:rsidRPr="00A9263E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A9263E">
        <w:rPr>
          <w:rFonts w:ascii="Garamond" w:eastAsia="Times New Roman" w:hAnsi="Garamond"/>
          <w:lang w:eastAsia="hu-HU"/>
        </w:rPr>
        <w:t xml:space="preserve">Tisztelt Ajánlattevő! </w:t>
      </w:r>
    </w:p>
    <w:p w14:paraId="7125F737" w14:textId="77777777" w:rsidR="00C56AEA" w:rsidRPr="00A9263E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5889DF7B" w14:textId="26FA67C9" w:rsidR="00C56AEA" w:rsidRPr="00A9263E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A9263E">
        <w:rPr>
          <w:rFonts w:ascii="Garamond" w:eastAsia="Times New Roman" w:hAnsi="Garamond"/>
          <w:lang w:eastAsia="hu-HU"/>
        </w:rPr>
        <w:t>Ajánlatkérő</w:t>
      </w:r>
      <w:r w:rsidR="002C7ED5">
        <w:rPr>
          <w:rFonts w:ascii="Garamond" w:eastAsia="Times New Roman" w:hAnsi="Garamond"/>
          <w:lang w:eastAsia="hu-HU"/>
        </w:rPr>
        <w:t>k</w:t>
      </w:r>
      <w:r w:rsidRPr="00A9263E">
        <w:rPr>
          <w:rFonts w:ascii="Garamond" w:eastAsia="Times New Roman" w:hAnsi="Garamond"/>
          <w:lang w:eastAsia="hu-HU"/>
        </w:rPr>
        <w:t xml:space="preserve"> a projekt</w:t>
      </w:r>
      <w:r w:rsidR="00F85FF6">
        <w:rPr>
          <w:rFonts w:ascii="Garamond" w:eastAsia="Times New Roman" w:hAnsi="Garamond"/>
          <w:lang w:eastAsia="hu-HU"/>
        </w:rPr>
        <w:t>ek</w:t>
      </w:r>
      <w:r w:rsidRPr="00A9263E">
        <w:rPr>
          <w:rFonts w:ascii="Garamond" w:eastAsia="Times New Roman" w:hAnsi="Garamond"/>
          <w:lang w:eastAsia="hu-HU"/>
        </w:rPr>
        <w:t>hez kapcsolódóan a</w:t>
      </w:r>
      <w:r w:rsidR="002C7ED5">
        <w:rPr>
          <w:rFonts w:ascii="Garamond" w:eastAsia="Times New Roman" w:hAnsi="Garamond"/>
          <w:lang w:eastAsia="hu-HU"/>
        </w:rPr>
        <w:t xml:space="preserve">z alábbi feladat ellátására kérnek </w:t>
      </w:r>
      <w:r w:rsidRPr="00A9263E">
        <w:rPr>
          <w:rFonts w:ascii="Garamond" w:eastAsia="Times New Roman" w:hAnsi="Garamond"/>
          <w:lang w:eastAsia="hu-HU"/>
        </w:rPr>
        <w:t xml:space="preserve">ajánlatot: </w:t>
      </w:r>
    </w:p>
    <w:p w14:paraId="3C4F5E1B" w14:textId="77777777" w:rsidR="00C56AEA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06095BF9" w14:textId="5B4348A4" w:rsidR="00C56AEA" w:rsidRDefault="004240B7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4240B7">
        <w:rPr>
          <w:rFonts w:ascii="Garamond" w:eastAsia="Times New Roman" w:hAnsi="Garamond"/>
          <w:lang w:eastAsia="hu-HU"/>
        </w:rPr>
        <w:t>A Projektekre vonatkozó alternatív vitarendezést támogató kiadványok elkészítése tárgyában</w:t>
      </w:r>
      <w:r>
        <w:rPr>
          <w:rFonts w:ascii="Garamond" w:eastAsia="Times New Roman" w:hAnsi="Garamond"/>
          <w:lang w:eastAsia="hu-HU"/>
        </w:rPr>
        <w:t>.</w:t>
      </w:r>
    </w:p>
    <w:p w14:paraId="7D2DA5EC" w14:textId="77777777" w:rsidR="004240B7" w:rsidRPr="00A9263E" w:rsidRDefault="004240B7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6FAEF3CE" w14:textId="77777777" w:rsidR="004240B7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 w:rsidRPr="00A9263E">
        <w:rPr>
          <w:rFonts w:ascii="Garamond" w:eastAsia="Times New Roman" w:hAnsi="Garamond"/>
          <w:b/>
          <w:lang w:eastAsia="hu-HU"/>
        </w:rPr>
        <w:t>A feladat meghatározása,</w:t>
      </w:r>
      <w:r>
        <w:rPr>
          <w:rFonts w:ascii="Garamond" w:eastAsia="Times New Roman" w:hAnsi="Garamond"/>
          <w:b/>
          <w:lang w:eastAsia="hu-HU"/>
        </w:rPr>
        <w:t xml:space="preserve"> a</w:t>
      </w:r>
      <w:r w:rsidRPr="00A9263E">
        <w:rPr>
          <w:rFonts w:ascii="Garamond" w:eastAsia="Times New Roman" w:hAnsi="Garamond"/>
          <w:b/>
          <w:lang w:eastAsia="hu-HU"/>
        </w:rPr>
        <w:t xml:space="preserve"> szerződés teljesítéséhez szükséges elvárások:</w:t>
      </w:r>
    </w:p>
    <w:p w14:paraId="20DF81C8" w14:textId="77777777" w:rsidR="004240B7" w:rsidRDefault="004240B7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</w:p>
    <w:p w14:paraId="02139293" w14:textId="77777777" w:rsidR="006B0728" w:rsidRDefault="006B0728" w:rsidP="006B072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Alternatív vitarendezést támogató kiadványok (24 db – 4 db/régió)</w:t>
      </w:r>
    </w:p>
    <w:p w14:paraId="43EAC268" w14:textId="19C7BB11" w:rsidR="006B0728" w:rsidRDefault="006B0728" w:rsidP="006B072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3 fajta kiadványtípus:</w:t>
      </w:r>
    </w:p>
    <w:p w14:paraId="2030E1AF" w14:textId="77777777" w:rsidR="006B0728" w:rsidRDefault="006B0728" w:rsidP="006B072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760205">
        <w:rPr>
          <w:rFonts w:ascii="Garamond" w:eastAsia="Times New Roman" w:hAnsi="Garamond"/>
          <w:lang w:eastAsia="hu-HU"/>
        </w:rPr>
        <w:t>I.</w:t>
      </w:r>
      <w:r w:rsidRPr="00760205">
        <w:rPr>
          <w:rFonts w:ascii="Garamond" w:eastAsia="Times New Roman" w:hAnsi="Garamond"/>
          <w:lang w:eastAsia="hu-HU"/>
        </w:rPr>
        <w:tab/>
        <w:t>Szolgálathoz kapcsolódó kiadványok (Céljuk a Munkaügyi Tanácsadó és Vitarendező Szolgálat kifejezett népszerűsítése a Szolgálatot igénybe vevők körében.)</w:t>
      </w:r>
    </w:p>
    <w:p w14:paraId="0E4EAF26" w14:textId="77777777" w:rsidR="006B0728" w:rsidRDefault="006B0728" w:rsidP="006B072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760205">
        <w:rPr>
          <w:rFonts w:ascii="Garamond" w:eastAsia="Times New Roman" w:hAnsi="Garamond"/>
          <w:lang w:eastAsia="hu-HU"/>
        </w:rPr>
        <w:t>II.</w:t>
      </w:r>
      <w:r w:rsidRPr="00760205">
        <w:rPr>
          <w:rFonts w:ascii="Garamond" w:eastAsia="Times New Roman" w:hAnsi="Garamond"/>
          <w:lang w:eastAsia="hu-HU"/>
        </w:rPr>
        <w:tab/>
        <w:t>Tematikus kiadványok (Közös tematika mentén meghatározott munkajogi témakörök, melyek a kollektív munkaügyi konfliktusok alapjait adják, és amely területek potenciális lehetőséget adnak az alternatív vitarendezési mechanizmusok alkalmazására.)</w:t>
      </w:r>
    </w:p>
    <w:p w14:paraId="7BA1FD99" w14:textId="77777777" w:rsidR="006B0728" w:rsidRPr="00760205" w:rsidRDefault="006B0728" w:rsidP="006B072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760205">
        <w:rPr>
          <w:rFonts w:ascii="Garamond" w:eastAsia="Times New Roman" w:hAnsi="Garamond"/>
          <w:lang w:eastAsia="hu-HU"/>
        </w:rPr>
        <w:t>III.</w:t>
      </w:r>
      <w:r w:rsidRPr="00760205">
        <w:rPr>
          <w:rFonts w:ascii="Garamond" w:eastAsia="Times New Roman" w:hAnsi="Garamond"/>
          <w:lang w:eastAsia="hu-HU"/>
        </w:rPr>
        <w:tab/>
        <w:t>Ágazati kiadványok (Közös tematika mentén céljuk, hogy az alternatív vitarendezési mechanizmusokat és magát a Szolgálatot is népszerűsítsék különböző nemzetgazdasági ágazatok területén. Meghatározásra kerültek azok az ágazatok, ahol klasszikusan nagy terepe és lehetősége lesz a Szolgálat eljárásainak.</w:t>
      </w:r>
      <w:r>
        <w:rPr>
          <w:rFonts w:ascii="Garamond" w:eastAsia="Times New Roman" w:hAnsi="Garamond"/>
          <w:lang w:eastAsia="hu-HU"/>
        </w:rPr>
        <w:t>)</w:t>
      </w:r>
    </w:p>
    <w:p w14:paraId="108ACAA6" w14:textId="77777777" w:rsidR="006B0728" w:rsidRDefault="006B0728" w:rsidP="006B072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760205">
        <w:rPr>
          <w:rFonts w:ascii="Garamond" w:eastAsia="Times New Roman" w:hAnsi="Garamond"/>
          <w:lang w:eastAsia="hu-HU"/>
        </w:rPr>
        <w:t xml:space="preserve">Ajánlatkérésben meghatározott műszaki paraméterek, </w:t>
      </w:r>
      <w:r>
        <w:rPr>
          <w:rFonts w:ascii="Garamond" w:eastAsia="Times New Roman" w:hAnsi="Garamond"/>
          <w:lang w:eastAsia="hu-HU"/>
        </w:rPr>
        <w:t>tematika alapján.</w:t>
      </w:r>
    </w:p>
    <w:p w14:paraId="03929219" w14:textId="77777777" w:rsidR="006B0728" w:rsidRDefault="006B0728" w:rsidP="00883408">
      <w:pPr>
        <w:spacing w:after="0" w:line="240" w:lineRule="auto"/>
        <w:jc w:val="both"/>
        <w:rPr>
          <w:rFonts w:ascii="Garamond" w:eastAsia="Times New Roman" w:hAnsi="Garamond"/>
          <w:b/>
          <w:color w:val="000000"/>
          <w:lang w:eastAsia="hu-HU"/>
        </w:rPr>
      </w:pPr>
    </w:p>
    <w:p w14:paraId="641ADDC0" w14:textId="2336ACDE" w:rsidR="004240B7" w:rsidRPr="00883408" w:rsidRDefault="004240B7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 w:rsidRPr="00883408">
        <w:rPr>
          <w:rFonts w:ascii="Garamond" w:eastAsia="Times New Roman" w:hAnsi="Garamond"/>
          <w:b/>
          <w:color w:val="000000"/>
          <w:lang w:eastAsia="hu-HU"/>
        </w:rPr>
        <w:t xml:space="preserve">Alternatív vitarendezési kiadványok </w:t>
      </w:r>
      <w:r w:rsidR="005F1B43" w:rsidRPr="00883408">
        <w:rPr>
          <w:rFonts w:ascii="Garamond" w:eastAsia="Times New Roman" w:hAnsi="Garamond"/>
          <w:b/>
          <w:color w:val="000000"/>
          <w:lang w:eastAsia="hu-HU"/>
        </w:rPr>
        <w:t xml:space="preserve">(összesen 24 db) </w:t>
      </w:r>
      <w:r w:rsidRPr="00883408">
        <w:rPr>
          <w:rFonts w:ascii="Garamond" w:eastAsia="Times New Roman" w:hAnsi="Garamond"/>
          <w:b/>
          <w:color w:val="000000"/>
          <w:lang w:eastAsia="hu-HU"/>
        </w:rPr>
        <w:t>elkészítése</w:t>
      </w:r>
      <w:r w:rsidR="005F1B43" w:rsidRPr="00883408">
        <w:rPr>
          <w:rFonts w:ascii="Garamond" w:eastAsia="Times New Roman" w:hAnsi="Garamond"/>
          <w:b/>
          <w:color w:val="000000"/>
          <w:lang w:eastAsia="hu-HU"/>
        </w:rPr>
        <w:t xml:space="preserve"> (megírása, szerkesztése, lektorálása)</w:t>
      </w:r>
      <w:r w:rsidRPr="00883408">
        <w:rPr>
          <w:rFonts w:ascii="Garamond" w:eastAsia="Times New Roman" w:hAnsi="Garamond"/>
          <w:b/>
          <w:color w:val="000000"/>
          <w:lang w:eastAsia="hu-HU"/>
        </w:rPr>
        <w:t xml:space="preserve"> az alábbi </w:t>
      </w:r>
      <w:r w:rsidR="00C56AEA" w:rsidRPr="00883408">
        <w:rPr>
          <w:rFonts w:ascii="Garamond" w:eastAsia="Times New Roman" w:hAnsi="Garamond"/>
          <w:b/>
          <w:color w:val="000000"/>
          <w:lang w:eastAsia="hu-HU"/>
        </w:rPr>
        <w:t>ütemezés alapján:</w:t>
      </w:r>
    </w:p>
    <w:p w14:paraId="7875D684" w14:textId="77777777" w:rsidR="004240B7" w:rsidRPr="005F1B43" w:rsidRDefault="004240B7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</w:p>
    <w:p w14:paraId="1DD55647" w14:textId="0E69D897" w:rsidR="00DF5109" w:rsidRDefault="004240B7" w:rsidP="00883408">
      <w:pPr>
        <w:spacing w:after="0" w:line="240" w:lineRule="auto"/>
        <w:ind w:left="1416"/>
        <w:jc w:val="both"/>
        <w:rPr>
          <w:rFonts w:ascii="Garamond" w:eastAsia="Times New Roman" w:hAnsi="Garamond"/>
          <w:color w:val="000000"/>
          <w:lang w:eastAsia="hu-HU"/>
        </w:rPr>
      </w:pPr>
      <w:r w:rsidRPr="004240B7">
        <w:rPr>
          <w:rFonts w:ascii="Garamond" w:eastAsia="Times New Roman" w:hAnsi="Garamond"/>
          <w:color w:val="000000"/>
          <w:lang w:eastAsia="hu-HU"/>
        </w:rPr>
        <w:t>I. ütem</w:t>
      </w:r>
      <w:r w:rsidR="00F5300F">
        <w:rPr>
          <w:rFonts w:ascii="Garamond" w:eastAsia="Times New Roman" w:hAnsi="Garamond"/>
          <w:color w:val="000000"/>
          <w:lang w:eastAsia="hu-HU"/>
        </w:rPr>
        <w:t xml:space="preserve"> - teljesítési határidő: 2017.06.30</w:t>
      </w:r>
      <w:r w:rsidRPr="004240B7">
        <w:rPr>
          <w:rFonts w:ascii="Garamond" w:eastAsia="Times New Roman" w:hAnsi="Garamond"/>
          <w:color w:val="000000"/>
          <w:lang w:eastAsia="hu-HU"/>
        </w:rPr>
        <w:t>.</w:t>
      </w:r>
      <w:r w:rsidR="005F1B43">
        <w:rPr>
          <w:rFonts w:ascii="Garamond" w:eastAsia="Times New Roman" w:hAnsi="Garamond"/>
          <w:color w:val="000000"/>
          <w:lang w:eastAsia="hu-HU"/>
        </w:rPr>
        <w:t xml:space="preserve"> – 6 db kiadvány elkészítése</w:t>
      </w:r>
    </w:p>
    <w:p w14:paraId="59D9FEA3" w14:textId="5EB299DA" w:rsidR="00DF5109" w:rsidRDefault="00DF5109" w:rsidP="00883408">
      <w:pPr>
        <w:spacing w:after="0" w:line="240" w:lineRule="auto"/>
        <w:ind w:left="708" w:firstLine="708"/>
        <w:jc w:val="both"/>
        <w:rPr>
          <w:rFonts w:ascii="Garamond" w:eastAsia="Times New Roman" w:hAnsi="Garamond"/>
          <w:color w:val="000000"/>
          <w:lang w:eastAsia="hu-HU"/>
        </w:rPr>
      </w:pPr>
      <w:r w:rsidRPr="004240B7">
        <w:rPr>
          <w:rFonts w:ascii="Garamond" w:eastAsia="Times New Roman" w:hAnsi="Garamond"/>
          <w:color w:val="000000"/>
          <w:lang w:eastAsia="hu-HU"/>
        </w:rPr>
        <w:t>II. ütem</w:t>
      </w:r>
      <w:r w:rsidR="00F5300F">
        <w:rPr>
          <w:rFonts w:ascii="Garamond" w:eastAsia="Times New Roman" w:hAnsi="Garamond"/>
          <w:color w:val="000000"/>
          <w:lang w:eastAsia="hu-HU"/>
        </w:rPr>
        <w:t xml:space="preserve"> - teljesítési határidő: 2017.12.31</w:t>
      </w:r>
      <w:r w:rsidRPr="004240B7">
        <w:rPr>
          <w:rFonts w:ascii="Garamond" w:eastAsia="Times New Roman" w:hAnsi="Garamond"/>
          <w:color w:val="000000"/>
          <w:lang w:eastAsia="hu-HU"/>
        </w:rPr>
        <w:t>.</w:t>
      </w:r>
      <w:r w:rsidR="005F1B43">
        <w:rPr>
          <w:rFonts w:ascii="Garamond" w:eastAsia="Times New Roman" w:hAnsi="Garamond"/>
          <w:color w:val="000000"/>
          <w:lang w:eastAsia="hu-HU"/>
        </w:rPr>
        <w:t xml:space="preserve"> – 6 db kiadvány elkészítése</w:t>
      </w:r>
    </w:p>
    <w:p w14:paraId="1B0A9081" w14:textId="77F3F638" w:rsidR="00DF5109" w:rsidRDefault="00DF5109" w:rsidP="00883408">
      <w:pPr>
        <w:spacing w:after="0" w:line="240" w:lineRule="auto"/>
        <w:ind w:left="1440"/>
        <w:jc w:val="both"/>
        <w:rPr>
          <w:rFonts w:ascii="Garamond" w:eastAsia="Times New Roman" w:hAnsi="Garamond"/>
          <w:color w:val="000000"/>
          <w:lang w:eastAsia="hu-HU"/>
        </w:rPr>
      </w:pPr>
      <w:r w:rsidRPr="004240B7">
        <w:rPr>
          <w:rFonts w:ascii="Garamond" w:eastAsia="Times New Roman" w:hAnsi="Garamond"/>
          <w:color w:val="000000"/>
          <w:lang w:eastAsia="hu-HU"/>
        </w:rPr>
        <w:t>III. ütem</w:t>
      </w:r>
      <w:r w:rsidR="00F5300F">
        <w:rPr>
          <w:rFonts w:ascii="Garamond" w:eastAsia="Times New Roman" w:hAnsi="Garamond"/>
          <w:color w:val="000000"/>
          <w:lang w:eastAsia="hu-HU"/>
        </w:rPr>
        <w:t xml:space="preserve"> - teljesítési határidő: 2018.06.30</w:t>
      </w:r>
      <w:r w:rsidRPr="004240B7">
        <w:rPr>
          <w:rFonts w:ascii="Garamond" w:eastAsia="Times New Roman" w:hAnsi="Garamond"/>
          <w:color w:val="000000"/>
          <w:lang w:eastAsia="hu-HU"/>
        </w:rPr>
        <w:t>.</w:t>
      </w:r>
      <w:r w:rsidR="005F1B43">
        <w:rPr>
          <w:rFonts w:ascii="Garamond" w:eastAsia="Times New Roman" w:hAnsi="Garamond"/>
          <w:color w:val="000000"/>
          <w:lang w:eastAsia="hu-HU"/>
        </w:rPr>
        <w:t xml:space="preserve"> – 6 db kiadvány elkészítése</w:t>
      </w:r>
    </w:p>
    <w:p w14:paraId="7F565DCE" w14:textId="409C9B80" w:rsidR="00DF5109" w:rsidRDefault="00DF5109" w:rsidP="00883408">
      <w:pPr>
        <w:spacing w:after="0" w:line="240" w:lineRule="auto"/>
        <w:ind w:left="1440"/>
        <w:jc w:val="both"/>
        <w:rPr>
          <w:rFonts w:ascii="Garamond" w:eastAsia="Times New Roman" w:hAnsi="Garamond"/>
          <w:color w:val="000000"/>
          <w:lang w:eastAsia="hu-HU"/>
        </w:rPr>
      </w:pPr>
      <w:r w:rsidRPr="004240B7">
        <w:rPr>
          <w:rFonts w:ascii="Garamond" w:eastAsia="Times New Roman" w:hAnsi="Garamond"/>
          <w:color w:val="000000"/>
          <w:lang w:eastAsia="hu-HU"/>
        </w:rPr>
        <w:t>IV. ütem</w:t>
      </w:r>
      <w:r w:rsidR="00F5300F">
        <w:rPr>
          <w:rFonts w:ascii="Garamond" w:eastAsia="Times New Roman" w:hAnsi="Garamond"/>
          <w:color w:val="000000"/>
          <w:lang w:eastAsia="hu-HU"/>
        </w:rPr>
        <w:t xml:space="preserve"> - teljesítési határidő: 2018.12.31</w:t>
      </w:r>
      <w:r w:rsidRPr="004240B7">
        <w:rPr>
          <w:rFonts w:ascii="Garamond" w:eastAsia="Times New Roman" w:hAnsi="Garamond"/>
          <w:color w:val="000000"/>
          <w:lang w:eastAsia="hu-HU"/>
        </w:rPr>
        <w:t>.</w:t>
      </w:r>
      <w:r w:rsidR="005F1B43">
        <w:rPr>
          <w:rFonts w:ascii="Garamond" w:eastAsia="Times New Roman" w:hAnsi="Garamond"/>
          <w:color w:val="000000"/>
          <w:lang w:eastAsia="hu-HU"/>
        </w:rPr>
        <w:t xml:space="preserve"> – 6 db kiadvány elkészítése</w:t>
      </w:r>
    </w:p>
    <w:p w14:paraId="39D12033" w14:textId="77777777" w:rsidR="005F1B43" w:rsidRDefault="005F1B43" w:rsidP="0088340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</w:p>
    <w:p w14:paraId="5BB3791E" w14:textId="299BD65C" w:rsidR="004240B7" w:rsidRDefault="005F1B43" w:rsidP="0088340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A</w:t>
      </w:r>
      <w:r w:rsidR="009809B5">
        <w:rPr>
          <w:rFonts w:ascii="Garamond" w:eastAsia="Times New Roman" w:hAnsi="Garamond"/>
          <w:color w:val="000000"/>
          <w:lang w:eastAsia="hu-HU"/>
        </w:rPr>
        <w:t xml:space="preserve">z első ütem </w:t>
      </w:r>
      <w:r w:rsidR="003B1A3A">
        <w:rPr>
          <w:rFonts w:ascii="Garamond" w:eastAsia="Times New Roman" w:hAnsi="Garamond"/>
          <w:color w:val="000000"/>
          <w:lang w:eastAsia="hu-HU"/>
        </w:rPr>
        <w:t xml:space="preserve">(I.) </w:t>
      </w:r>
      <w:r w:rsidR="009809B5">
        <w:rPr>
          <w:rFonts w:ascii="Garamond" w:eastAsia="Times New Roman" w:hAnsi="Garamond"/>
          <w:color w:val="000000"/>
          <w:lang w:eastAsia="hu-HU"/>
        </w:rPr>
        <w:t>keretében elkészítendő kiadványok címei:</w:t>
      </w:r>
      <w:r>
        <w:rPr>
          <w:rFonts w:ascii="Garamond" w:eastAsia="Times New Roman" w:hAnsi="Garamond"/>
          <w:color w:val="000000"/>
          <w:lang w:eastAsia="hu-HU"/>
        </w:rPr>
        <w:t xml:space="preserve"> </w:t>
      </w:r>
    </w:p>
    <w:p w14:paraId="592E3A9F" w14:textId="77777777" w:rsidR="009809B5" w:rsidRPr="009809B5" w:rsidRDefault="009809B5" w:rsidP="0088340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809B5">
        <w:rPr>
          <w:rFonts w:ascii="Garamond" w:eastAsia="Times New Roman" w:hAnsi="Garamond"/>
          <w:sz w:val="24"/>
          <w:szCs w:val="24"/>
          <w:lang w:eastAsia="hu-HU"/>
        </w:rPr>
        <w:t>A Munkaügyi Tanácsadó és Vitarendező Szolgálat működése</w:t>
      </w:r>
    </w:p>
    <w:p w14:paraId="346D5BA8" w14:textId="77777777" w:rsidR="009809B5" w:rsidRPr="009809B5" w:rsidRDefault="009809B5" w:rsidP="0088340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809B5">
        <w:rPr>
          <w:rFonts w:ascii="Garamond" w:eastAsia="Times New Roman" w:hAnsi="Garamond"/>
          <w:sz w:val="24"/>
          <w:szCs w:val="24"/>
          <w:lang w:eastAsia="hu-HU"/>
        </w:rPr>
        <w:t>Prevenció. A tanácsadás lehetősége a Munkaügyi Tanácsadó és Vitarendező Szolgálat keretében</w:t>
      </w:r>
    </w:p>
    <w:p w14:paraId="0A7A8D06" w14:textId="77777777" w:rsidR="009809B5" w:rsidRPr="009809B5" w:rsidRDefault="009809B5" w:rsidP="0088340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809B5">
        <w:rPr>
          <w:rFonts w:ascii="Garamond" w:eastAsia="Times New Roman" w:hAnsi="Garamond"/>
          <w:sz w:val="24"/>
          <w:szCs w:val="24"/>
          <w:lang w:eastAsia="hu-HU"/>
        </w:rPr>
        <w:t>Út a sikeres kollektív munkaügyi vitamegoldáshoz. Az egyeztetés, közvetítés, békéltetés és döntőbíráskodás lehetősége a Munkaügyi Tanácsadó és Vitarendező Szolgálat keretében</w:t>
      </w:r>
    </w:p>
    <w:p w14:paraId="2F0FFC91" w14:textId="522790A4" w:rsidR="009809B5" w:rsidRDefault="009809B5" w:rsidP="0088340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809B5">
        <w:rPr>
          <w:rFonts w:ascii="Garamond" w:eastAsia="Times New Roman" w:hAnsi="Garamond"/>
          <w:sz w:val="24"/>
          <w:szCs w:val="24"/>
          <w:lang w:eastAsia="hu-HU"/>
        </w:rPr>
        <w:t>Az alternatív vitarendezés alanyai a munkavállalói oldalon; mitől kollektív egy érdekvita?</w:t>
      </w:r>
    </w:p>
    <w:p w14:paraId="52E4D53E" w14:textId="48730F07" w:rsidR="005F1B43" w:rsidRPr="009809B5" w:rsidRDefault="005F1B43" w:rsidP="0088340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Az alternatív vitarendezés a nagyvállalati munkáltató HR szempontjaira figyelemmel</w:t>
      </w:r>
    </w:p>
    <w:p w14:paraId="77D47DAB" w14:textId="11C1F882" w:rsidR="00DF5109" w:rsidRDefault="009809B5" w:rsidP="00883408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809B5">
        <w:rPr>
          <w:rFonts w:ascii="Garamond" w:eastAsia="Times New Roman" w:hAnsi="Garamond"/>
          <w:sz w:val="24"/>
          <w:szCs w:val="24"/>
          <w:lang w:eastAsia="hu-HU"/>
        </w:rPr>
        <w:t>Az alternatív vitarendezés a kkv szektorban</w:t>
      </w:r>
    </w:p>
    <w:p w14:paraId="59674401" w14:textId="0DB33CD1" w:rsidR="005F1B43" w:rsidRDefault="005F1B43" w:rsidP="00883408">
      <w:pPr>
        <w:spacing w:after="0" w:line="240" w:lineRule="auto"/>
        <w:ind w:left="60"/>
        <w:jc w:val="both"/>
        <w:rPr>
          <w:rFonts w:ascii="Garamond" w:eastAsia="Times New Roman" w:hAnsi="Garamond"/>
          <w:lang w:eastAsia="hu-HU"/>
        </w:rPr>
      </w:pPr>
    </w:p>
    <w:p w14:paraId="0704F4C3" w14:textId="7681D95C" w:rsidR="005F1B43" w:rsidRDefault="005F1B43" w:rsidP="00883408">
      <w:pPr>
        <w:pStyle w:val="Listaszerbekezds"/>
        <w:spacing w:after="0" w:line="240" w:lineRule="auto"/>
        <w:ind w:left="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</w:t>
      </w:r>
      <w:r w:rsidR="00DF5109">
        <w:rPr>
          <w:rFonts w:ascii="Garamond" w:eastAsia="Times New Roman" w:hAnsi="Garamond"/>
          <w:sz w:val="24"/>
          <w:szCs w:val="24"/>
          <w:lang w:eastAsia="hu-HU"/>
        </w:rPr>
        <w:t xml:space="preserve"> második ütem</w:t>
      </w:r>
      <w:r w:rsidR="003B1A3A">
        <w:rPr>
          <w:rFonts w:ascii="Garamond" w:eastAsia="Times New Roman" w:hAnsi="Garamond"/>
          <w:sz w:val="24"/>
          <w:szCs w:val="24"/>
          <w:lang w:eastAsia="hu-HU"/>
        </w:rPr>
        <w:t xml:space="preserve"> (II.)</w:t>
      </w:r>
      <w:r w:rsidR="00DF5109">
        <w:rPr>
          <w:rFonts w:ascii="Garamond" w:eastAsia="Times New Roman" w:hAnsi="Garamond"/>
          <w:sz w:val="24"/>
          <w:szCs w:val="24"/>
          <w:lang w:eastAsia="hu-HU"/>
        </w:rPr>
        <w:t xml:space="preserve"> keretében elkészítendő kiadványok címei:</w:t>
      </w:r>
    </w:p>
    <w:p w14:paraId="49C6BD8F" w14:textId="77777777" w:rsidR="005F1B43" w:rsidRDefault="00DF5109" w:rsidP="00883408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DF5109">
        <w:rPr>
          <w:rFonts w:ascii="Garamond" w:eastAsia="Times New Roman" w:hAnsi="Garamond"/>
          <w:sz w:val="24"/>
          <w:szCs w:val="24"/>
          <w:lang w:eastAsia="hu-HU"/>
        </w:rPr>
        <w:t>Munka díjazása, javadalmazás, jóléti intézkedések</w:t>
      </w:r>
    </w:p>
    <w:p w14:paraId="4D1A27FC" w14:textId="54B86EC9" w:rsidR="00020992" w:rsidRDefault="00020992" w:rsidP="00883408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Munkaidő, pihenőidő</w:t>
      </w:r>
    </w:p>
    <w:p w14:paraId="7B1C7B95" w14:textId="77777777" w:rsidR="003B1A3A" w:rsidRDefault="005F1B43" w:rsidP="00883408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 xml:space="preserve">Vállalati szerkezetátalakítások </w:t>
      </w:r>
    </w:p>
    <w:p w14:paraId="427F0051" w14:textId="49F946C3" w:rsidR="005F1B43" w:rsidRDefault="005F1B43" w:rsidP="00883408">
      <w:pPr>
        <w:pStyle w:val="Listaszerbekezds"/>
        <w:spacing w:after="0" w:line="240" w:lineRule="auto"/>
        <w:ind w:left="42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(pl. átszervezés, csoportos létszámleépítés, munkáltató személyében bekövetkező változás, relokációk, stb.)</w:t>
      </w:r>
    </w:p>
    <w:p w14:paraId="4322F727" w14:textId="16DADEE0" w:rsidR="005F1B43" w:rsidRDefault="005F1B43" w:rsidP="00883408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az egészségügyi és szociális ágazatban</w:t>
      </w:r>
    </w:p>
    <w:p w14:paraId="65A4EE98" w14:textId="090E4E7F" w:rsidR="005F1B43" w:rsidRDefault="005F1B43" w:rsidP="00883408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az oktatásügy területén</w:t>
      </w:r>
    </w:p>
    <w:p w14:paraId="04E619DC" w14:textId="3173C05C" w:rsidR="005F1B43" w:rsidRPr="005F1B43" w:rsidRDefault="005F1B43" w:rsidP="00883408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 vendéglátás, turizmus területén</w:t>
      </w:r>
    </w:p>
    <w:p w14:paraId="7F9BF99A" w14:textId="2D87E529" w:rsidR="00020992" w:rsidRDefault="00020992" w:rsidP="00883408">
      <w:pPr>
        <w:pStyle w:val="Listaszerbekezds"/>
        <w:spacing w:after="0" w:line="240" w:lineRule="auto"/>
        <w:ind w:left="0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4FBA581D" w14:textId="54ACF046" w:rsidR="005F1B43" w:rsidRDefault="005F1B43" w:rsidP="00883408">
      <w:pPr>
        <w:pStyle w:val="Listaszerbekezds"/>
        <w:spacing w:after="0" w:line="240" w:lineRule="auto"/>
        <w:ind w:left="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harmadik ütem</w:t>
      </w:r>
      <w:r w:rsidR="003B1A3A">
        <w:rPr>
          <w:rFonts w:ascii="Garamond" w:eastAsia="Times New Roman" w:hAnsi="Garamond"/>
          <w:sz w:val="24"/>
          <w:szCs w:val="24"/>
          <w:lang w:eastAsia="hu-HU"/>
        </w:rPr>
        <w:t xml:space="preserve"> (III.)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keretében elkészítendő kiadványok címei:</w:t>
      </w:r>
    </w:p>
    <w:p w14:paraId="6FFF323B" w14:textId="13F3075D" w:rsidR="005F1B43" w:rsidRDefault="005F1B43" w:rsidP="00883408">
      <w:pPr>
        <w:pStyle w:val="Listaszerbekezds"/>
        <w:numPr>
          <w:ilvl w:val="0"/>
          <w:numId w:val="32"/>
        </w:numPr>
        <w:spacing w:after="0" w:line="240" w:lineRule="auto"/>
        <w:ind w:left="142" w:firstLine="284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Atipikus jogviszonyok</w:t>
      </w:r>
    </w:p>
    <w:p w14:paraId="0BAE3845" w14:textId="77777777" w:rsidR="003B1A3A" w:rsidRDefault="005F1B43" w:rsidP="00883408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 xml:space="preserve">Felelős vállalati magatartás egyes aspektusai tekintetében </w:t>
      </w:r>
    </w:p>
    <w:p w14:paraId="6D6E2BF0" w14:textId="2B66393A" w:rsidR="005F1B43" w:rsidRPr="003B1A3A" w:rsidRDefault="005F1B43" w:rsidP="00883408">
      <w:pPr>
        <w:pStyle w:val="Listaszerbekezds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3B1A3A">
        <w:rPr>
          <w:rFonts w:ascii="Garamond" w:eastAsia="Times New Roman" w:hAnsi="Garamond"/>
          <w:sz w:val="24"/>
          <w:szCs w:val="24"/>
          <w:lang w:eastAsia="hu-HU"/>
        </w:rPr>
        <w:t>(pl. családbarát foglalkoztatás; befektetés a humán tőkébe / munkavállalók képzése; esélyegyenlőségi / diversity policy-k, stb.)</w:t>
      </w:r>
    </w:p>
    <w:p w14:paraId="1AF3E138" w14:textId="1B540EFB" w:rsidR="005F1B43" w:rsidRPr="005F1B43" w:rsidRDefault="005F1B43" w:rsidP="00883408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 közúti közlekedés területén</w:t>
      </w:r>
    </w:p>
    <w:p w14:paraId="06D6277F" w14:textId="4CC36443" w:rsidR="005F1B43" w:rsidRPr="005F1B43" w:rsidRDefault="005F1B43" w:rsidP="00883408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 vasúti közlekedés területén</w:t>
      </w:r>
    </w:p>
    <w:p w14:paraId="7597990B" w14:textId="0EF16EF2" w:rsidR="005F1B43" w:rsidRDefault="005F1B43" w:rsidP="00883408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 feldolgozóipar területén</w:t>
      </w:r>
    </w:p>
    <w:p w14:paraId="5F39F122" w14:textId="0B29F312" w:rsidR="005F1B43" w:rsidRDefault="005F1B43" w:rsidP="00883408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 közüzemek területén</w:t>
      </w:r>
    </w:p>
    <w:p w14:paraId="5EE0B180" w14:textId="77777777" w:rsidR="005F1B43" w:rsidRDefault="005F1B43" w:rsidP="00883408">
      <w:pPr>
        <w:pStyle w:val="Listaszerbekezds"/>
        <w:spacing w:after="0" w:line="240" w:lineRule="auto"/>
        <w:ind w:left="420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63324482" w14:textId="1070483A" w:rsidR="005F1B43" w:rsidRDefault="005F1B43" w:rsidP="00883408">
      <w:pPr>
        <w:pStyle w:val="Listaszerbekezds"/>
        <w:spacing w:after="0" w:line="240" w:lineRule="auto"/>
        <w:ind w:left="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negyedik ütem</w:t>
      </w:r>
      <w:r w:rsidR="003B1A3A">
        <w:rPr>
          <w:rFonts w:ascii="Garamond" w:eastAsia="Times New Roman" w:hAnsi="Garamond"/>
          <w:sz w:val="24"/>
          <w:szCs w:val="24"/>
          <w:lang w:eastAsia="hu-HU"/>
        </w:rPr>
        <w:t xml:space="preserve"> (IV.)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keretében elkészítendő kiadványok címei:</w:t>
      </w:r>
    </w:p>
    <w:p w14:paraId="6E1AD1FB" w14:textId="77777777" w:rsidR="003B1A3A" w:rsidRDefault="005F1B43" w:rsidP="00883408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 xml:space="preserve">A munkajogi alapelvek </w:t>
      </w:r>
    </w:p>
    <w:p w14:paraId="06F2EFC1" w14:textId="4C262308" w:rsidR="005F1B43" w:rsidRDefault="005F1B43" w:rsidP="00883408">
      <w:pPr>
        <w:pStyle w:val="Listaszerbekezds"/>
        <w:spacing w:after="0" w:line="240" w:lineRule="auto"/>
        <w:ind w:left="42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(pl. személyes adatok védelme, egyenlő bánásmód, joggal való visszaélés, méltányos mérlegelés)</w:t>
      </w:r>
    </w:p>
    <w:p w14:paraId="4617A8BE" w14:textId="6ADD729D" w:rsidR="005F1B43" w:rsidRDefault="005F1B43" w:rsidP="00883408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 közszolgálati és hivatásos jogviszonyban állóknál</w:t>
      </w:r>
    </w:p>
    <w:p w14:paraId="4C82EEFD" w14:textId="3EAFA2E5" w:rsidR="005F1B43" w:rsidRDefault="005F1B43" w:rsidP="00883408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 kiskereskedelem területén</w:t>
      </w:r>
    </w:p>
    <w:p w14:paraId="7308FB5D" w14:textId="7DED2301" w:rsidR="005F1B43" w:rsidRDefault="005F1B43" w:rsidP="00883408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az építőipar területén</w:t>
      </w:r>
    </w:p>
    <w:p w14:paraId="0D64E549" w14:textId="437FA34B" w:rsidR="00B00C41" w:rsidRDefault="00B00C41" w:rsidP="00883408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B00C41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 villamosenergia-ipar és a vízművek területén</w:t>
      </w:r>
    </w:p>
    <w:p w14:paraId="664B40B0" w14:textId="3F3D5DA3" w:rsidR="00B00C41" w:rsidRPr="00705E3B" w:rsidRDefault="00B00C41" w:rsidP="00883408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B00C41">
        <w:rPr>
          <w:rFonts w:ascii="Garamond" w:eastAsia="Times New Roman" w:hAnsi="Garamond"/>
          <w:sz w:val="24"/>
          <w:szCs w:val="24"/>
          <w:lang w:eastAsia="hu-HU"/>
        </w:rPr>
        <w:t>Kollektív munkaügyi viták és az alternatív vitarendezés lehetőségei a személyzeti szolgáltatói szektorban</w:t>
      </w:r>
    </w:p>
    <w:p w14:paraId="56BC503F" w14:textId="48F7588A" w:rsidR="004240B7" w:rsidRDefault="004240B7" w:rsidP="0088340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</w:p>
    <w:p w14:paraId="28284ECE" w14:textId="77777777" w:rsidR="005F1B43" w:rsidRPr="005F1B43" w:rsidRDefault="005F1B43" w:rsidP="00883408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Szakmai tartalom: </w:t>
      </w:r>
    </w:p>
    <w:p w14:paraId="05991C58" w14:textId="56873364" w:rsidR="006B0728" w:rsidRPr="006B0728" w:rsidRDefault="006B0728" w:rsidP="006B072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6B0728">
        <w:rPr>
          <w:rFonts w:ascii="Garamond" w:eastAsia="Times New Roman" w:hAnsi="Garamond"/>
          <w:color w:val="000000"/>
          <w:lang w:eastAsia="hu-HU"/>
        </w:rPr>
        <w:t xml:space="preserve">A Projektre vonatkozó </w:t>
      </w:r>
      <w:r>
        <w:rPr>
          <w:rFonts w:ascii="Garamond" w:eastAsia="Times New Roman" w:hAnsi="Garamond"/>
          <w:color w:val="000000"/>
          <w:lang w:eastAsia="hu-HU"/>
        </w:rPr>
        <w:t>alternatív</w:t>
      </w:r>
      <w:r w:rsidRPr="006B0728">
        <w:t xml:space="preserve"> </w:t>
      </w:r>
      <w:r w:rsidRPr="006B0728">
        <w:rPr>
          <w:rFonts w:ascii="Garamond" w:eastAsia="Times New Roman" w:hAnsi="Garamond"/>
          <w:color w:val="000000"/>
          <w:lang w:eastAsia="hu-HU"/>
        </w:rPr>
        <w:t>vitarendezést támogató kiadványok (</w:t>
      </w:r>
      <w:r>
        <w:rPr>
          <w:rFonts w:ascii="Garamond" w:eastAsia="Times New Roman" w:hAnsi="Garamond"/>
          <w:color w:val="000000"/>
          <w:lang w:eastAsia="hu-HU"/>
        </w:rPr>
        <w:t>24 darab kiadvány</w:t>
      </w:r>
      <w:r w:rsidRPr="006B0728">
        <w:rPr>
          <w:rFonts w:ascii="Garamond" w:eastAsia="Times New Roman" w:hAnsi="Garamond"/>
          <w:color w:val="000000"/>
          <w:lang w:eastAsia="hu-HU"/>
        </w:rPr>
        <w:t>) elkészítése (megírás, lektorálás, szerkesztés).</w:t>
      </w:r>
    </w:p>
    <w:p w14:paraId="5DE10939" w14:textId="77777777" w:rsidR="006B0728" w:rsidRPr="006B0728" w:rsidRDefault="006B0728" w:rsidP="006B072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6B0728">
        <w:rPr>
          <w:rFonts w:ascii="Garamond" w:eastAsia="Times New Roman" w:hAnsi="Garamond"/>
          <w:color w:val="000000"/>
          <w:lang w:eastAsia="hu-HU"/>
        </w:rPr>
        <w:t>A feladat magában foglalja a szöveges tartalom elkészítését, szerkesztését.</w:t>
      </w:r>
    </w:p>
    <w:p w14:paraId="3A4BAF97" w14:textId="131268AA" w:rsidR="005F1B43" w:rsidRDefault="006B0728" w:rsidP="006B072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6B0728">
        <w:rPr>
          <w:rFonts w:ascii="Garamond" w:eastAsia="Times New Roman" w:hAnsi="Garamond"/>
          <w:color w:val="000000"/>
          <w:lang w:eastAsia="hu-HU"/>
        </w:rPr>
        <w:t>A kiadványok szakmai tartalma az egyes fejezetekből készített összefoglalókat is magában foglalja, amely a honlapon online kereshető és elérhető. Azaz a kiadványok nyomdai terjesztésre is kerülnek és a projekt honlapján - www.jogpontok.hu - e-kiadvány formában feltöltésre kerülnek és mindenki számára elérhetővé válnak.</w:t>
      </w:r>
    </w:p>
    <w:p w14:paraId="44460BA3" w14:textId="77777777" w:rsidR="006B0728" w:rsidRDefault="006B0728" w:rsidP="006B072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</w:p>
    <w:p w14:paraId="0A1726F3" w14:textId="77777777" w:rsidR="005F1B43" w:rsidRDefault="005F1B43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color w:val="000000"/>
          <w:sz w:val="24"/>
          <w:szCs w:val="24"/>
          <w:lang w:eastAsia="hu-HU"/>
        </w:rPr>
        <w:t>Kiadványok betűtípus: Garamond 12; sortáv 1,5; térköz előtte/utána: 0pt, sorkizárt</w:t>
      </w:r>
    </w:p>
    <w:p w14:paraId="39B14571" w14:textId="77777777" w:rsidR="005F1B43" w:rsidRDefault="005F1B43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color w:val="000000"/>
          <w:sz w:val="24"/>
          <w:szCs w:val="24"/>
          <w:lang w:eastAsia="hu-HU"/>
        </w:rPr>
        <w:t>Kiadványok borítója: egységes - eltérés: régió név, azonosítószám és cím</w:t>
      </w:r>
    </w:p>
    <w:p w14:paraId="78CCD22C" w14:textId="77777777" w:rsidR="005F1B43" w:rsidRDefault="005F1B43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color w:val="000000"/>
          <w:sz w:val="24"/>
          <w:szCs w:val="24"/>
          <w:lang w:eastAsia="hu-HU"/>
        </w:rPr>
        <w:t>Kiadványok formátuma: A5 méret</w:t>
      </w:r>
    </w:p>
    <w:p w14:paraId="2ED5575A" w14:textId="77777777" w:rsidR="005F1B43" w:rsidRDefault="005F1B43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color w:val="000000"/>
          <w:sz w:val="24"/>
          <w:szCs w:val="24"/>
          <w:lang w:eastAsia="hu-HU"/>
        </w:rPr>
        <w:t>Kiadványok törzsszövege: kb. 40-50 oldal (nyomdai törzsszöveg 44 oldal)</w:t>
      </w:r>
    </w:p>
    <w:p w14:paraId="3994F40C" w14:textId="77777777" w:rsidR="005F1B43" w:rsidRPr="005F1B43" w:rsidRDefault="005F1B43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color w:val="000000"/>
          <w:sz w:val="24"/>
          <w:szCs w:val="24"/>
          <w:lang w:eastAsia="hu-HU"/>
        </w:rPr>
        <w:t>Mellékletekkel együtt: kb. 100 oldal</w:t>
      </w:r>
    </w:p>
    <w:p w14:paraId="10C68EB5" w14:textId="77777777" w:rsidR="005F1B43" w:rsidRPr="005F1B43" w:rsidRDefault="005F1B43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color w:val="000000"/>
          <w:sz w:val="24"/>
          <w:szCs w:val="24"/>
          <w:lang w:eastAsia="hu-HU"/>
        </w:rPr>
        <w:t>70 ezer karakter (szóközzel)</w:t>
      </w:r>
    </w:p>
    <w:p w14:paraId="62B07DE6" w14:textId="19BD86EE" w:rsidR="005F1B43" w:rsidRPr="005F1B43" w:rsidRDefault="005F1B43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5F1B43">
        <w:rPr>
          <w:rFonts w:ascii="Garamond" w:eastAsia="Times New Roman" w:hAnsi="Garamond"/>
          <w:color w:val="000000"/>
          <w:sz w:val="24"/>
          <w:szCs w:val="24"/>
          <w:lang w:eastAsia="hu-HU"/>
        </w:rPr>
        <w:t>1 oldal kb. 1100-1200 karakter</w:t>
      </w:r>
    </w:p>
    <w:p w14:paraId="444247DF" w14:textId="0FD33FDE" w:rsidR="005F1B43" w:rsidRDefault="005F1B43" w:rsidP="00883408">
      <w:pPr>
        <w:spacing w:after="0" w:line="240" w:lineRule="auto"/>
        <w:ind w:left="60"/>
        <w:jc w:val="both"/>
        <w:rPr>
          <w:rFonts w:ascii="Garamond" w:eastAsia="Times New Roman" w:hAnsi="Garamond"/>
          <w:color w:val="000000"/>
          <w:lang w:eastAsia="hu-HU"/>
        </w:rPr>
      </w:pPr>
    </w:p>
    <w:p w14:paraId="3645F294" w14:textId="077262F1" w:rsidR="002E2BFC" w:rsidRDefault="002E2BFC" w:rsidP="00883408">
      <w:pPr>
        <w:spacing w:after="0" w:line="240" w:lineRule="auto"/>
        <w:ind w:left="60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Minden kiadvány azonos szakmai színvonalon és méretek szerint készül.</w:t>
      </w:r>
    </w:p>
    <w:p w14:paraId="796FD8FD" w14:textId="77777777" w:rsidR="002E2BFC" w:rsidRPr="005F1B43" w:rsidRDefault="002E2BFC" w:rsidP="00883408">
      <w:pPr>
        <w:spacing w:after="0" w:line="240" w:lineRule="auto"/>
        <w:ind w:left="60"/>
        <w:jc w:val="both"/>
        <w:rPr>
          <w:rFonts w:ascii="Garamond" w:eastAsia="Times New Roman" w:hAnsi="Garamond"/>
          <w:color w:val="000000"/>
          <w:lang w:eastAsia="hu-HU"/>
        </w:rPr>
      </w:pPr>
    </w:p>
    <w:p w14:paraId="3FB28F7C" w14:textId="451F4090" w:rsidR="005F1B43" w:rsidRDefault="005F1B43" w:rsidP="0088340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Az egyes tájékoztató kiadványok tematikája:</w:t>
      </w:r>
    </w:p>
    <w:p w14:paraId="6C2A8E24" w14:textId="4AD668F8" w:rsidR="00373B3D" w:rsidRDefault="00373B3D" w:rsidP="0088340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</w:p>
    <w:p w14:paraId="1ABCC0B8" w14:textId="752B8FBA" w:rsidR="00373B3D" w:rsidRDefault="00373B3D" w:rsidP="0088340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  <w:sectPr w:rsidR="00373B3D" w:rsidSect="00CF0055">
          <w:headerReference w:type="default" r:id="rId9"/>
          <w:footerReference w:type="default" r:id="rId10"/>
          <w:pgSz w:w="11906" w:h="16838"/>
          <w:pgMar w:top="1808" w:right="1106" w:bottom="1417" w:left="1417" w:header="708" w:footer="1154" w:gutter="0"/>
          <w:cols w:space="708"/>
          <w:docGrid w:linePitch="360"/>
        </w:sectPr>
      </w:pPr>
    </w:p>
    <w:p w14:paraId="60572A41" w14:textId="5911CB9A" w:rsidR="00373B3D" w:rsidRDefault="00373B3D" w:rsidP="0088340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</w:p>
    <w:tbl>
      <w:tblPr>
        <w:tblW w:w="15451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2446"/>
        <w:gridCol w:w="5469"/>
        <w:gridCol w:w="1429"/>
        <w:gridCol w:w="2421"/>
      </w:tblGrid>
      <w:tr w:rsidR="005141DC" w:rsidRPr="005141DC" w14:paraId="30F97794" w14:textId="77777777" w:rsidTr="005141DC">
        <w:trPr>
          <w:trHeight w:val="1560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652D92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régiók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DD7EE"/>
            <w:vAlign w:val="center"/>
            <w:hideMark/>
          </w:tcPr>
          <w:p w14:paraId="0C92287D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ütemezés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E27ECD8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kiadványok címe</w:t>
            </w:r>
          </w:p>
        </w:tc>
        <w:tc>
          <w:tcPr>
            <w:tcW w:w="546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CB60578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kiadványok tematikája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FC8EC2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kategória</w:t>
            </w:r>
          </w:p>
        </w:tc>
        <w:tc>
          <w:tcPr>
            <w:tcW w:w="24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CFD6ADD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oldalszám</w:t>
            </w:r>
          </w:p>
        </w:tc>
      </w:tr>
      <w:tr w:rsidR="005141DC" w:rsidRPr="005141DC" w14:paraId="19A5D1E3" w14:textId="77777777" w:rsidTr="005141DC">
        <w:trPr>
          <w:trHeight w:val="301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33B1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GINOP 5.3.3-15-00001 Dél-Alföld Régió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1164FFB8" w14:textId="13965F9F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2017.06.30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F767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I./1. A Munkaügyi Tanácsadó és Vitarendező Szolgálat működése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2825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bookmarkStart w:id="1" w:name="RANGE!D2"/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Ki kezdeményezheti a Szolgálat eljárását? Milyen ügyekben lehet kezdeményezni a Szolgálat eljárását?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Melyek a Szolgálat eljárásának alapelvei és miként alkalmazandóak a gyakorlatban? Milyen eljárásokat indíthat a Szolgálat? Melyek az eljárások közös és speciális eljárási szabályai?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Melyek a Szolgálat, illetve a felek jogai és kötelezettségei az eljárásban?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Milyen magatartási, összeférhetetlenségi, etikai, adatvédelmi követelmények érvényesülnek a Szolgálat tevékenysége kapcsán? </w:t>
            </w:r>
            <w:bookmarkEnd w:id="1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30BB3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Szolgálathoz kapcsolódó kiadvány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C066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Kiadványok betűtípus: Garamond 12; sortáv 1,5; térköz előtte/utána: 0pt, sorkizárt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borítója: egységes - eltérés: régió név, azonosítószám és cím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formátuma: A5 méret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törzsszövege: kb. 40-50 oldal (nyomdai törzsszöveg 44 oldal)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Mellékletekkel együtt: kb. 100 oldal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70 ezer karakter (szóközzel)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1 oldal kb. 1100-1200 karakter</w:t>
            </w:r>
          </w:p>
        </w:tc>
      </w:tr>
      <w:tr w:rsidR="005141DC" w:rsidRPr="005141DC" w14:paraId="39766FDA" w14:textId="77777777" w:rsidTr="005141DC">
        <w:trPr>
          <w:trHeight w:val="30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971BA39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1DE7E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740C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I./2. Prevenció. A tanácsadás lehetősége a Munkaügyi Tanácsadó és Vitarendező Szolgálat keretében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B5F8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konfliktusok megelőzése, a munkahelyi érdekellentétek kialakulási okának feltárása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tárgyalás, az érdekek kommunikációja a másik fél felé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Az érdekellentétek megszüntetésének lehetséges módozatai, kollektív szerződés (rendszere) és kollektív erejű megállapodások (pl. bérmegállapodás). A kollektív szerződés és az üzemi megállapodás szerepe a megváltozott munkaügyi kapcsolatokra figyelemmel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kollektív szerződés tartalma, megállapodások és lehetséges kollektív konfliktusok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BB1F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Szolgálathoz kapcsolódó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394771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726696E0" w14:textId="77777777" w:rsidTr="005141DC">
        <w:trPr>
          <w:trHeight w:val="189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FADC1B5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17ED097C" w14:textId="3B4360A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2017.12.31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8D85" w14:textId="7F55AC92" w:rsidR="005141DC" w:rsidRPr="005141DC" w:rsidRDefault="003B1A3A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II./1.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Munka díjazása, javadalmazás, jóléti intézkedések</w:t>
            </w:r>
          </w:p>
        </w:tc>
        <w:tc>
          <w:tcPr>
            <w:tcW w:w="546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1F5B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Az adott munkajogi témakörből (illetve annak szabályozásából, gyakorlatából) fakadó jellemző, illetve potenciálisan lehetséges területei a munkaügyi konfliktusoknak, kollektív munkaügyi vitáknak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Az alternatív vitarendezés és a Szolgálat lehetséges szerepe e konfliktusoknál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Példák (hazai és nemzetközi, konkrét és hipotetikus, stb.)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993D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Tematikus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0D6EF5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231072AC" w14:textId="77777777" w:rsidTr="005141DC">
        <w:trPr>
          <w:trHeight w:val="190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B70277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BE66911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A936" w14:textId="0A3548C7" w:rsidR="005141DC" w:rsidRPr="005141DC" w:rsidRDefault="003B1A3A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II./2.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Munkaidő, pihenőidő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7BD5601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58F4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Tematikus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6F65465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1FA0B9CA" w14:textId="77777777" w:rsidTr="005141DC">
        <w:trPr>
          <w:trHeight w:val="211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B01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GINOP 5.3.3-15-00003 Közép-Dunántúl Régió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694359E1" w14:textId="08323F58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2017.06.30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C08BE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I./3. Út a sikeres kollektív munkaügyi vitamegoldáshoz. Az egyeztetés, közvetítés, békéltetés és döntőbíráskodás lehetősége a Munkaügyi Tanácsadó és Vitarendező Szolgálat keretében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5277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konfliktusok természete és azok kialakulása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konfliktusok feloldásának lehetősége, az egyes eljárástípusok részletes és példákkal illusztrált bemutatásaSzemélyi feltételek a kollektív munkaügyi vita sikeres megoldására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A konfliktushelyzetek feloldásának lehetséges munkajogi eszközei és, kommunikációs technikái.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7939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Szolgálathoz kapcsolódó kiadvány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38F4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Kiadványok betűtípus: Garamond 12; sortáv 1,5; térköz előtte/utána: 0pt, sorkizárt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borítója: egységes - eltérés: régió név, azonosítószám és cím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formátuma: A5 méret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törzsszövege: kb. 40-50 oldal (nyomdai törzsszöveg 44 oldal)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Mellékletekkel együtt: kb. 100 oldal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70 ezer karakter (szóközzel)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1 oldal kb. 1100-1200 karakter</w:t>
            </w:r>
          </w:p>
        </w:tc>
      </w:tr>
      <w:tr w:rsidR="005141DC" w:rsidRPr="005141DC" w14:paraId="022A92CA" w14:textId="77777777" w:rsidTr="005141DC">
        <w:trPr>
          <w:trHeight w:val="27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04495B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7F1321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C88F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I./4. Az alternatív vitarendezés alanyai a munkavállalói oldalon; mitől kollektív egy érdekvita?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DB2F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Az üzemi/közalkalmazotti tanács (megbízott) rendeltetése és a működésére vonatkozó alapvető magyar és EU-s szabályok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szakszervezet rendeltetése és a működésére vonatkozó alapvető magyar és EU-s szabályok. A szakszervezetek szerepe a munkajogi kapcsolatokban, a megváltozott munkajogi környezetben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Elhatárolási kérdések: szakszervezet és üzemi tanács rendeltetése, funkciója, feladatai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nem szervezett munkavállalói csoportokat érintő viták rendezésének lehetősége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6D9F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Szolgálathoz kapcsolódó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C56348B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50D70C48" w14:textId="77777777" w:rsidTr="005141DC">
        <w:trPr>
          <w:trHeight w:val="21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4DFE24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91B6BBE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3F7F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I./5. Az alternatív vitarendezés a nagyvállalati munkáltató HR szempontjaira figyelemmel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E56C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Az emberi erőforrás gazdálkodási igények megjelenése a munkajogi szabályozásban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humán tőke értéke a munkahelyi konfliktusok kezelése során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HR szűrő megjelenése a kollektív munkajog egyes területein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HR szűrő, mint érdek az alternatív vitarendezés során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mediáció és a konfliktuskezelés, mint lehetséges HR funkciók előnyei, hasznosíthatóság a munkahelyeken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247E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Szolgálathoz kapcsolódó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8FE1D2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7CB258EC" w14:textId="77777777" w:rsidTr="005141DC">
        <w:trPr>
          <w:trHeight w:val="159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FEFB93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50612F1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6789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I./6.  Az alternatív vitarendezés a kkv szektorban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F79E" w14:textId="77777777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KKV szektor munkaügyi kapcsolatainak sajátosságai, szervezettségének kérdései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Az alternatív vitarendezés fontossága a KKV-k esetében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KKV szektorra jellemző sajátos munkáltatói érdekek a Szolgálat eljárásai során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 Szolgálat szerepe a KKV-k körében, különös tekintettel a tanácsadásra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4430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Szolgálathoz kapcsolódó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031AC79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7D1E2EA2" w14:textId="77777777" w:rsidTr="005141DC">
        <w:trPr>
          <w:trHeight w:val="190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5410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GINOP 5.3.3-15-00002 Észak-Magyarország Régió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47CD3E" w14:textId="04639ECF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2017.12.31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9ECA" w14:textId="0FE530A4" w:rsidR="005141DC" w:rsidRPr="005141DC" w:rsidRDefault="003B1A3A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II./3.Vállalati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szerkezetátalakítások (pl. átszervezés, csoportos létszámleépítés, munkáltató személyében bekövetkező változás, relokációk, stb.)</w:t>
            </w:r>
          </w:p>
        </w:tc>
        <w:tc>
          <w:tcPr>
            <w:tcW w:w="546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67FF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Az adott munkajogi témakörből (illetve annak szabályozásából, gyakorlatából) fakadó jellemző, illetve potenciálisan lehetséges területei a munkaügyi konfliktusoknak, kollektív munkaügyi vitáknak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Az alternatív vitarendezés és a Szolgálat lehetséges szerepe e konfliktusoknál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Példák (hazai és nemzetközi, konkrét és hipotetikus, stb.)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9FD2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Tematikus kiadvány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EA45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Kiadványok betűtípus: Garamond 12; sortáv 1,5; térköz előtte/utána: 0pt, sorkizárt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borítója: egységes - eltérés: régió név, azonosítószám és cím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formátuma: A5 méret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törzsszövege: kb. 40-50 oldal (nyomdai törzsszöveg 44 oldal)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Mellékletekkel együtt: kb. 100 oldal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70 ezer karakter (szóközzel)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1 oldal kb. 1100-1200 karakter</w:t>
            </w:r>
          </w:p>
        </w:tc>
      </w:tr>
      <w:tr w:rsidR="005141DC" w:rsidRPr="005141DC" w14:paraId="0B51FE7E" w14:textId="77777777" w:rsidTr="005141DC">
        <w:trPr>
          <w:trHeight w:val="189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9EFE754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38A3956" w14:textId="3A810CD5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III.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2018.06.30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7E71" w14:textId="5B456D9B" w:rsidR="005141DC" w:rsidRPr="005141DC" w:rsidRDefault="003B1A3A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III/1.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Atipikus jogviszonyok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EDABF6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AE065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Tematikus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F6F69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0F23CAE2" w14:textId="77777777" w:rsidTr="005141DC">
        <w:trPr>
          <w:trHeight w:val="189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39CD81A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1B3D5B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92B8" w14:textId="6F328687" w:rsidR="005141DC" w:rsidRPr="005141DC" w:rsidRDefault="00DB0E30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III./2</w:t>
            </w:r>
            <w:r w:rsidR="003B1A3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.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Felelős vállalati magatartás</w:t>
            </w:r>
            <w:r w:rsidR="003B1A3A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egyes aspektusai tekintetében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(pl. családbarát foglalkoztatás; befektetés a humán tőkébe / munkavállalók képzése; esélyegyenlőségi / diversity policy-k, stb.)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EC25B55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B874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Tematikus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B4EF543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09AB07C5" w14:textId="77777777" w:rsidTr="005141DC">
        <w:trPr>
          <w:trHeight w:val="190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2B0046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6BB68084" w14:textId="695B5ACB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IV.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2018.12.31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2C95" w14:textId="76803155" w:rsidR="005141DC" w:rsidRPr="005141DC" w:rsidRDefault="00DB0E30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IV./1.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munkajogi alapelvek (pl. személyes adatok védelme, egyenlő bánásmód, joggal való visszaélés, méltányos mérlegelés)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5427DF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6464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Tematikus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A03A7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0183864D" w14:textId="77777777" w:rsidTr="005141DC">
        <w:trPr>
          <w:trHeight w:val="171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BD7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GINOP 5.3.3-15-00005 Dél-Dunántúl Régió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3799E38" w14:textId="755D82CF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II. ütem - 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teljesítési határidő: 2017.12.31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79D23" w14:textId="750FF708" w:rsidR="005141DC" w:rsidRPr="005141DC" w:rsidRDefault="005141DC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DB0E30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II./4.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az egészségügyi és szociális ágazatban</w:t>
            </w:r>
          </w:p>
        </w:tc>
        <w:tc>
          <w:tcPr>
            <w:tcW w:w="546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485E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Az adott ágazat rövid bemutatása (tények, statisztikák, jogszabályi keret/háttér, stb.)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Az adott ágazat munkaügyi kapcsolatainak szereplői, struktúrája, jellegzetességei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Kollektív alku az adott ágazatban és a Szolgálat – különösen tanácsadó – funkciójának lehetőségei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Tipikus, illetve potenciális kollektív munkaügyi konfliktusok, viták az ágazatban, illetve az alternatív vitarendezés lehetőségeinek feltérképezése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Nemzetközi kitekintés (pl. az adott ágazat európai ágazati szociális párbeszédjének „legjobb gyakorlatai”, stb.)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91357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DE99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Kiadványok betűtípus: Garamond 12; sortáv 1,5; térköz előtte/utána: 0pt, sorkizárt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borítója: egységes - eltérés: régió név, azonosítószám és cím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formátuma: A5 méret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törzsszövege: kb. 40-50 oldal (nyomdai törzsszöveg 44 oldal)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Mellékletekkel együtt: kb. 100 oldal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70 ezer karakter (szóközzel)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1 oldal kb. 1100-1200 karakter</w:t>
            </w:r>
          </w:p>
        </w:tc>
      </w:tr>
      <w:tr w:rsidR="005141DC" w:rsidRPr="005141DC" w14:paraId="1AB49559" w14:textId="77777777" w:rsidTr="005141DC">
        <w:trPr>
          <w:trHeight w:val="17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C3EF0C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0B6663E" w14:textId="6D4B3448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III.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2018.06.30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D376D" w14:textId="777B83FE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III./3.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 közúti közlekedés területén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C3F2C3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1C74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C614583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7B5F0646" w14:textId="77777777" w:rsidTr="005141DC">
        <w:trPr>
          <w:trHeight w:val="17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D23A3F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113E3B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31E0" w14:textId="2079C802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III./4.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 vasúti közlekedés területén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BBF536A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D8B5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D59715E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2D93339B" w14:textId="77777777" w:rsidTr="005141DC">
        <w:trPr>
          <w:trHeight w:val="172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80B78D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00E431C" w14:textId="5CAC4964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IV.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2018.12.31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6D6C" w14:textId="68D46871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IV./2.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 közszolgálati és hivatásos jogviszonyban állóknál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93FC9EF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2BFDA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F6C291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6E2FF217" w14:textId="77777777" w:rsidTr="005141DC">
        <w:trPr>
          <w:trHeight w:val="171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8FC3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GINOP 5.3.3-15-00006 Nyugat-Dunántúl Régió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2AAE622" w14:textId="1F55665D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2017.12.31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8C56" w14:textId="62670078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II./5.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Kollektív munkaügyi viták és az alternatív vitarendezés lehetőségei az oktatásügy területén </w:t>
            </w:r>
          </w:p>
        </w:tc>
        <w:tc>
          <w:tcPr>
            <w:tcW w:w="546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6B86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Az adott ágazat rövid bemutatása (tények, statisztikák, jogszabályi keret/háttér, stb.)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Az adott ágazat munkaügyi kapcsolatainak szereplői, struktúrája, jellegzetességei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Kollektív alku az adott ágazatban és a Szolgálat – különösen tanácsadó – funkciójának lehetőségei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Tipikus, illetve potenciális kollektív munkaügyi konfliktusok, viták az ágazatban, illetve az alternatív vitarendezés lehetőségeinek feltérképezése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Nemzetközi kitekintés (pl. az adott ágazat európai ágazati szociális párbeszédjének „legjobb gyakorlatai”, stb.)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DAEE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CD4E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Kiadványok betűtípus: Garamond 12; sortáv 1,5; térköz előtte/utána: 0pt, sorkizárt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borítója: egységes - eltérés: régió név, azonosítószám és cím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formátuma: A5 méret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törzsszövege: kb. 40-50 oldal (nyomdai törzsszöveg 44 oldal)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Mellékletekkel együtt: kb. 100 oldal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70 ezer karakter (szóközzel)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1 oldal kb. 1100-1200 karakter</w:t>
            </w:r>
          </w:p>
        </w:tc>
      </w:tr>
      <w:tr w:rsidR="005141DC" w:rsidRPr="005141DC" w14:paraId="3731D672" w14:textId="77777777" w:rsidTr="005141DC">
        <w:trPr>
          <w:trHeight w:val="17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674482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4BBF549" w14:textId="3EBD77C4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III.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2018.06.30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C4FD" w14:textId="463FC2E3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III./5.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 feldolgozóipar területén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03B0517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FB67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23F7329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763EDF75" w14:textId="77777777" w:rsidTr="005141DC">
        <w:trPr>
          <w:trHeight w:val="17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FC9222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FFE699"/>
            <w:noWrap/>
            <w:vAlign w:val="center"/>
            <w:hideMark/>
          </w:tcPr>
          <w:p w14:paraId="2D7ED71A" w14:textId="28300C01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IV.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2018.12.31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D57C" w14:textId="451F9E3C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IV./3.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 kiskereskedelem területén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20FC78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5C57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21D39CA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29447F8C" w14:textId="77777777" w:rsidTr="005141DC">
        <w:trPr>
          <w:trHeight w:val="17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0F8CFA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0A04E3B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E721" w14:textId="47DE76B1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IV./4.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az építőipar területén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B195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7DBE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029A8FC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662F445C" w14:textId="77777777" w:rsidTr="005141DC">
        <w:trPr>
          <w:trHeight w:val="171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F9F2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GINOP 5.3.3-15-00004 Észak-Alföld Régió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5CA9BD2" w14:textId="4B5F6B22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2017.12.31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9823" w14:textId="30B351EF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II./6.</w:t>
            </w:r>
            <w:r w:rsidR="005141DC" w:rsidRPr="005141DC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 vendéglátás, turizmus területén</w:t>
            </w:r>
          </w:p>
        </w:tc>
        <w:tc>
          <w:tcPr>
            <w:tcW w:w="546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502F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Az adott ágazat rövid bemutatása (tények, statisztikák, jogszabályi keret/háttér, stb.)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Az adott ágazat munkaügyi kapcsolatainak szereplői, struktúrája, jellegzetességei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Kollektív alku az adott ágazatban és a Szolgálat – különösen tanácsadó – funkciójának lehetőségei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 xml:space="preserve">Tipikus, illetve potenciális kollektív munkaügyi konfliktusok, viták az ágazatban, illetve az alternatív vitarendezés lehetőségeinek feltérképezése 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Nemzetközi kitekintés (pl. az adott ágazat európai ágazati szociális párbeszédjének „legjobb gyakorlatai”, stb.)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C9E8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90E9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Kiadványok betűtípus: Garamond 12; sortáv 1,5; térköz előtte/utána: 0pt, sorkizárt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borítója: egységes - eltérés: régió név, azonosítószám és cím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formátuma: A5 méret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Kiadványok törzsszövege: kb. 40-50 oldal (nyomdai törzsszöveg 44 oldal)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Mellékletekkel együtt: kb. 100 oldal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70 ezer karakter (szóközzel)</w:t>
            </w: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• 1 oldal kb. 1100-1200 karakter</w:t>
            </w:r>
          </w:p>
        </w:tc>
      </w:tr>
      <w:tr w:rsidR="005141DC" w:rsidRPr="005141DC" w14:paraId="2F6C219F" w14:textId="77777777" w:rsidTr="005141DC">
        <w:trPr>
          <w:trHeight w:val="17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5E783B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9373E1C" w14:textId="680E77CA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III.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2018.06.30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6875E" w14:textId="7BB97DB3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III./6.</w:t>
            </w:r>
            <w:r w:rsidR="005141DC" w:rsidRPr="005141DC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 közüzemek területén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94211F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7ABC2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4F0F1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1CCD1550" w14:textId="77777777" w:rsidTr="005141DC">
        <w:trPr>
          <w:trHeight w:val="17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52A2F5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E699"/>
            <w:noWrap/>
            <w:vAlign w:val="center"/>
            <w:hideMark/>
          </w:tcPr>
          <w:p w14:paraId="174274D0" w14:textId="44CCF4AB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IV. ütem</w:t>
            </w:r>
            <w:r w:rsidR="00F5300F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teljesítési határidő: 2018.12.31</w:t>
            </w:r>
            <w:r w:rsidRPr="005141D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00F0" w14:textId="09E19C20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IV./5.</w:t>
            </w:r>
            <w:r w:rsidR="005141DC" w:rsidRPr="005141DC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 villamosenergia-ipar és a vízművek területén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B98EBED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BCF1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2014DC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41DC" w:rsidRPr="005141DC" w14:paraId="4F20441D" w14:textId="77777777" w:rsidTr="005141DC">
        <w:trPr>
          <w:trHeight w:val="171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2B76C4B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1C21EA2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E1F32" w14:textId="3D852CE9" w:rsidR="005141DC" w:rsidRPr="005141DC" w:rsidRDefault="00DB0E30" w:rsidP="00883408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IV./6.</w:t>
            </w:r>
            <w:r w:rsidR="005141DC" w:rsidRPr="005141DC">
              <w:rPr>
                <w:rFonts w:ascii="Garamond" w:eastAsia="Times New Roman" w:hAnsi="Garamond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141DC"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Kollektív munkaügyi viták és az alternatív vitarendezés lehetőségei a személyzeti szolgáltatói szektorban</w:t>
            </w:r>
          </w:p>
        </w:tc>
        <w:tc>
          <w:tcPr>
            <w:tcW w:w="54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9F92AF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3564" w14:textId="77777777" w:rsidR="005141DC" w:rsidRPr="005141DC" w:rsidRDefault="005141DC" w:rsidP="0088340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5141D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Ágazati kiadvány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BCC13CC" w14:textId="77777777" w:rsidR="005141DC" w:rsidRPr="005141DC" w:rsidRDefault="005141DC" w:rsidP="0088340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585490F5" w14:textId="6823F3F6" w:rsidR="00705E3B" w:rsidRPr="00705E3B" w:rsidRDefault="00705E3B" w:rsidP="00883408">
      <w:pPr>
        <w:spacing w:after="0" w:line="240" w:lineRule="auto"/>
        <w:jc w:val="both"/>
        <w:rPr>
          <w:rFonts w:ascii="Garamond" w:eastAsia="Times New Roman" w:hAnsi="Garamond"/>
          <w:b/>
          <w:color w:val="000000"/>
          <w:lang w:eastAsia="hu-HU"/>
        </w:rPr>
        <w:sectPr w:rsidR="00705E3B" w:rsidRPr="00705E3B" w:rsidSect="00705E3B">
          <w:pgSz w:w="16838" w:h="11906" w:orient="landscape"/>
          <w:pgMar w:top="1106" w:right="1418" w:bottom="1418" w:left="1809" w:header="709" w:footer="1157" w:gutter="0"/>
          <w:cols w:space="708"/>
          <w:docGrid w:linePitch="360"/>
        </w:sectPr>
      </w:pPr>
    </w:p>
    <w:p w14:paraId="76C6785D" w14:textId="013D0892" w:rsidR="00760205" w:rsidRPr="007B5C23" w:rsidRDefault="00E12115" w:rsidP="00883408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</w:pPr>
      <w:r w:rsidRPr="007B5C23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Egyéb elvárások</w:t>
      </w:r>
      <w:r w:rsidR="00C31E82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, információk</w:t>
      </w:r>
    </w:p>
    <w:p w14:paraId="5A355FAE" w14:textId="77777777" w:rsidR="00E12115" w:rsidRPr="00E12115" w:rsidRDefault="00E12115" w:rsidP="00883408">
      <w:pPr>
        <w:spacing w:after="0" w:line="240" w:lineRule="auto"/>
        <w:jc w:val="both"/>
        <w:rPr>
          <w:rFonts w:ascii="Garamond" w:eastAsia="Times New Roman" w:hAnsi="Garamond"/>
          <w:color w:val="000000"/>
          <w:lang w:eastAsia="hu-HU"/>
        </w:rPr>
      </w:pPr>
    </w:p>
    <w:p w14:paraId="09C92CBF" w14:textId="62412122" w:rsidR="00760205" w:rsidRPr="00883408" w:rsidRDefault="00760205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</w:pPr>
      <w:r w:rsidRPr="00883408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Az alternatív vitarendezést támogató kiadványok elkészítése magában foglalja a szöveges tartalom megírását (szellemi alkotás, szerzői tevékenység), paraméterek szerinti szerkesztést, lektorálást.</w:t>
      </w:r>
    </w:p>
    <w:p w14:paraId="428B899D" w14:textId="1FE3AEEB" w:rsidR="00C56AEA" w:rsidRPr="00E12115" w:rsidRDefault="00C56AEA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E12115">
        <w:rPr>
          <w:rFonts w:ascii="Garamond" w:eastAsia="Times New Roman" w:hAnsi="Garamond"/>
          <w:color w:val="000000"/>
          <w:sz w:val="24"/>
          <w:szCs w:val="24"/>
          <w:lang w:eastAsia="hu-HU"/>
        </w:rPr>
        <w:t>A „Széchenyi 2020 Útmutató és Arculati Kézikönyv” előírásainak betartása</w:t>
      </w:r>
      <w:r w:rsidR="002829EF" w:rsidRPr="00E12115">
        <w:rPr>
          <w:rFonts w:ascii="Garamond" w:eastAsia="Times New Roman" w:hAnsi="Garamond"/>
          <w:color w:val="000000"/>
          <w:sz w:val="24"/>
          <w:szCs w:val="24"/>
          <w:lang w:eastAsia="hu-HU"/>
        </w:rPr>
        <w:t>.</w:t>
      </w:r>
    </w:p>
    <w:p w14:paraId="5E1405CB" w14:textId="77777777" w:rsidR="00C31E82" w:rsidRPr="00C31E82" w:rsidRDefault="00C56AEA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E12115">
        <w:rPr>
          <w:rFonts w:ascii="Garamond" w:eastAsia="Times New Roman" w:hAnsi="Garamond"/>
          <w:color w:val="000000"/>
          <w:sz w:val="24"/>
          <w:szCs w:val="24"/>
          <w:lang w:eastAsia="hu-HU"/>
        </w:rPr>
        <w:t>A szerzői jogi védelem alá eső alkotások vonatkozásában a vagyoni érték</w:t>
      </w:r>
      <w:r w:rsidR="00FF6888">
        <w:rPr>
          <w:rFonts w:ascii="Garamond" w:eastAsia="Times New Roman" w:hAnsi="Garamond"/>
          <w:color w:val="000000"/>
          <w:sz w:val="24"/>
          <w:szCs w:val="24"/>
          <w:lang w:eastAsia="hu-HU"/>
        </w:rPr>
        <w:t>ű jogok teljes körű átruházása.</w:t>
      </w:r>
      <w:r w:rsidR="00C31E82" w:rsidRPr="00C31E82">
        <w:t xml:space="preserve"> </w:t>
      </w:r>
    </w:p>
    <w:p w14:paraId="405A2AE1" w14:textId="5CF70FD2" w:rsidR="00BA287B" w:rsidRDefault="00C31E82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C31E82">
        <w:rPr>
          <w:rFonts w:ascii="Garamond" w:eastAsia="Times New Roman" w:hAnsi="Garamond"/>
          <w:color w:val="000000"/>
          <w:sz w:val="24"/>
          <w:szCs w:val="24"/>
          <w:lang w:eastAsia="hu-HU"/>
        </w:rPr>
        <w:t>Jelezzük, hogy régiónként különálló, egységes elvek mentén működő projek</w:t>
      </w: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tek önálló döntési jogkörrel, országos együttműködésben működnek. </w:t>
      </w:r>
    </w:p>
    <w:p w14:paraId="0D26D10C" w14:textId="4E881429" w:rsidR="00C31E82" w:rsidRDefault="00C31E82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>A beérkezett ajánlatokat a projektek együttesen bírálják, de a szerződésket önállóan kötik</w:t>
      </w:r>
      <w:r w:rsidR="00883408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 a nyertes ajánlattevővel (regionális vállalkozási szerződések a nyertes ajánlattevővel).</w:t>
      </w:r>
    </w:p>
    <w:p w14:paraId="19A216F3" w14:textId="5B5C7DFE" w:rsidR="00C31E82" w:rsidRPr="00FF6888" w:rsidRDefault="00C31E82" w:rsidP="0088340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>A feladat végzése során a kiadványokat a régióknak, a regionális szerződésben meghatározottak szerint kell elkészíteni és eljutt</w:t>
      </w:r>
      <w:r w:rsidR="00883408">
        <w:rPr>
          <w:rFonts w:ascii="Garamond" w:eastAsia="Times New Roman" w:hAnsi="Garamond"/>
          <w:color w:val="000000"/>
          <w:sz w:val="24"/>
          <w:szCs w:val="24"/>
          <w:lang w:eastAsia="hu-HU"/>
        </w:rPr>
        <w:t>atni, régiónként 4 kiadványt a meghatározott ütemezésben és tematika alapján.</w:t>
      </w:r>
    </w:p>
    <w:p w14:paraId="73EE126D" w14:textId="113F317C" w:rsidR="00C56AEA" w:rsidRPr="00627725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 w:rsidRPr="00627725">
        <w:rPr>
          <w:rFonts w:ascii="Garamond" w:eastAsia="Times New Roman" w:hAnsi="Garamond"/>
          <w:b/>
          <w:lang w:eastAsia="hu-HU"/>
        </w:rPr>
        <w:t xml:space="preserve">Az ajánlatnak a feltüntetett formai-tartalmi feltételeknek kell megfelelnie, ajánlott ajánlati minta használata, amely szabadon bővíthető. </w:t>
      </w:r>
    </w:p>
    <w:p w14:paraId="0F45E593" w14:textId="77777777" w:rsidR="00C56AEA" w:rsidRPr="00627725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</w:p>
    <w:p w14:paraId="0784E331" w14:textId="77777777" w:rsidR="00C56AEA" w:rsidRPr="00627725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 w:rsidRPr="00627725">
        <w:rPr>
          <w:rFonts w:ascii="Garamond" w:eastAsia="Times New Roman" w:hAnsi="Garamond"/>
          <w:b/>
          <w:lang w:eastAsia="hu-HU"/>
        </w:rPr>
        <w:t>Az ajánlatnak tartalmaznia kell:</w:t>
      </w:r>
    </w:p>
    <w:p w14:paraId="100C776A" w14:textId="77777777" w:rsidR="00C56AEA" w:rsidRPr="00627725" w:rsidRDefault="00C56AEA" w:rsidP="00883408">
      <w:pPr>
        <w:numPr>
          <w:ilvl w:val="0"/>
          <w:numId w:val="2"/>
        </w:numPr>
        <w:spacing w:after="0" w:line="240" w:lineRule="auto"/>
        <w:ind w:left="419" w:hanging="357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ajánlattevő megnevezését, aláírását, nyilatkozatát a kereskedői vagy gyártói státuszra vonatkozóan;</w:t>
      </w:r>
    </w:p>
    <w:p w14:paraId="494DE238" w14:textId="124282A6" w:rsidR="00C56AEA" w:rsidRPr="00627725" w:rsidRDefault="00C56AEA" w:rsidP="00883408">
      <w:pPr>
        <w:numPr>
          <w:ilvl w:val="0"/>
          <w:numId w:val="2"/>
        </w:numPr>
        <w:spacing w:after="0" w:line="240" w:lineRule="auto"/>
        <w:ind w:left="419" w:hanging="357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ajánlat tárgyának pontos megnevezését; szakmai tartalmát</w:t>
      </w:r>
      <w:r w:rsidR="00E76CF7">
        <w:rPr>
          <w:rFonts w:ascii="Garamond" w:eastAsia="Times New Roman" w:hAnsi="Garamond"/>
          <w:lang w:eastAsia="hu-HU"/>
        </w:rPr>
        <w:t>,</w:t>
      </w:r>
      <w:r w:rsidRPr="00627725">
        <w:rPr>
          <w:rFonts w:ascii="Garamond" w:hAnsi="Garamond"/>
          <w:sz w:val="22"/>
          <w:szCs w:val="22"/>
        </w:rPr>
        <w:t xml:space="preserve"> </w:t>
      </w:r>
      <w:r w:rsidRPr="00627725">
        <w:rPr>
          <w:rFonts w:ascii="Garamond" w:eastAsia="Times New Roman" w:hAnsi="Garamond"/>
          <w:lang w:eastAsia="hu-HU"/>
        </w:rPr>
        <w:t>típusát, műszaki paramétereit, szakmai jellemzőit, rendelésre gyártott beszerzés esetén technikai feltételek és az egyedi költségkalkuláció részletes feltüntetését</w:t>
      </w:r>
    </w:p>
    <w:p w14:paraId="4BEC4779" w14:textId="77777777" w:rsidR="00C56AEA" w:rsidRPr="00627725" w:rsidRDefault="00C56AEA" w:rsidP="00883408">
      <w:pPr>
        <w:numPr>
          <w:ilvl w:val="0"/>
          <w:numId w:val="2"/>
        </w:numPr>
        <w:spacing w:after="0" w:line="240" w:lineRule="auto"/>
        <w:ind w:left="419" w:hanging="357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árajánlat érvényességét és az ajánlat kiállításának dátumát, kérjük, hogy az árajánlatok érvényességi idejét legalább 60 napban határozzák meg</w:t>
      </w:r>
    </w:p>
    <w:p w14:paraId="427ED196" w14:textId="77777777" w:rsidR="00C56AEA" w:rsidRPr="00627725" w:rsidRDefault="00C56AEA" w:rsidP="00883408">
      <w:pPr>
        <w:numPr>
          <w:ilvl w:val="0"/>
          <w:numId w:val="2"/>
        </w:numPr>
        <w:spacing w:after="0" w:line="240" w:lineRule="auto"/>
        <w:ind w:left="419" w:hanging="357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egységárat, a nettó árat, az ÁFA-t és a bruttó árat; az ajánlati árat magyar forintban (HUF) kell megadni</w:t>
      </w:r>
    </w:p>
    <w:p w14:paraId="163B3F29" w14:textId="77777777" w:rsidR="00C56AEA" w:rsidRPr="00627725" w:rsidRDefault="00C56AEA" w:rsidP="008834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eszközök esetén az eszköz gyártási évét és a forgalmazó nyilatkozatát arra vonatkozóan, hogy az eszköz új;</w:t>
      </w:r>
    </w:p>
    <w:p w14:paraId="79F2CF4C" w14:textId="77777777" w:rsidR="00C56AEA" w:rsidRPr="00627725" w:rsidRDefault="00C56AEA" w:rsidP="008834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új domain név regisztráció és a hozzá tartozó webtárhely egyszeri díjának elszámolása esetén a költségek megbontva szerepelnek domain név regisztrációra és webtárhely egyszeri díjára vonatkozóan, illetve tartalmazzák a domain nevet.</w:t>
      </w:r>
    </w:p>
    <w:p w14:paraId="73079AC8" w14:textId="77777777" w:rsidR="00C56AEA" w:rsidRPr="00627725" w:rsidRDefault="00C56AEA" w:rsidP="00883408">
      <w:pPr>
        <w:numPr>
          <w:ilvl w:val="0"/>
          <w:numId w:val="2"/>
        </w:numPr>
        <w:spacing w:after="0" w:line="240" w:lineRule="auto"/>
        <w:ind w:left="419" w:hanging="357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igénybevett szolgáltatások esetén, a fentieken túlmenően az árajánlatnak tartalmaznia kell:</w:t>
      </w:r>
    </w:p>
    <w:p w14:paraId="05C9D462" w14:textId="77777777" w:rsidR="00C56AEA" w:rsidRPr="00627725" w:rsidRDefault="00C56AEA" w:rsidP="0088340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elvégzendő feladatok szakmai tartalmát, ráfordított embernapszámot, hogy hány fő végzi az adott tevékenységet,</w:t>
      </w:r>
    </w:p>
    <w:p w14:paraId="2AE57278" w14:textId="77777777" w:rsidR="00C56AEA" w:rsidRPr="00627725" w:rsidRDefault="00C56AEA" w:rsidP="0088340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valamint, amennyiben ez az árban meghatározó, az anyagköltség becsült mértékét,</w:t>
      </w:r>
    </w:p>
    <w:p w14:paraId="3F652848" w14:textId="77777777" w:rsidR="00C56AEA" w:rsidRPr="00627725" w:rsidRDefault="00C56AEA" w:rsidP="0088340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valamint amennyiben az árajánlat összege egyéb költségeket is magába foglal, azok összegét és megnevezését</w:t>
      </w:r>
    </w:p>
    <w:p w14:paraId="26C71EF6" w14:textId="77777777" w:rsidR="00C56AEA" w:rsidRPr="00627725" w:rsidRDefault="00C56AEA" w:rsidP="008834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 szerződés tárgya szerinti tevékenységi területen szerzett tapasztalat megadása: referenciák felsorolása</w:t>
      </w:r>
    </w:p>
    <w:p w14:paraId="3FFB7DD0" w14:textId="77777777" w:rsidR="00C56AEA" w:rsidRPr="00627725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2E16621D" w14:textId="792AB513" w:rsidR="00C56AEA" w:rsidRPr="00D849CC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 w:rsidRPr="00D849CC">
        <w:rPr>
          <w:rFonts w:ascii="Garamond" w:eastAsia="Times New Roman" w:hAnsi="Garamond"/>
          <w:b/>
          <w:lang w:eastAsia="hu-HU"/>
        </w:rPr>
        <w:t>Az ajánlatokat a</w:t>
      </w:r>
      <w:r w:rsidR="00D849CC" w:rsidRPr="00D849CC">
        <w:rPr>
          <w:rFonts w:ascii="Garamond" w:eastAsia="Times New Roman" w:hAnsi="Garamond"/>
          <w:b/>
          <w:lang w:eastAsia="hu-HU"/>
        </w:rPr>
        <w:t>z összesített</w:t>
      </w:r>
      <w:r w:rsidRPr="00D849CC">
        <w:rPr>
          <w:rFonts w:ascii="Garamond" w:eastAsia="Times New Roman" w:hAnsi="Garamond"/>
          <w:b/>
          <w:lang w:eastAsia="hu-HU"/>
        </w:rPr>
        <w:t xml:space="preserve"> legalacsonyabb megajánlott ellenszolgáltatá</w:t>
      </w:r>
      <w:r w:rsidR="00D849CC" w:rsidRPr="00D849CC">
        <w:rPr>
          <w:rFonts w:ascii="Garamond" w:eastAsia="Times New Roman" w:hAnsi="Garamond"/>
          <w:b/>
          <w:lang w:eastAsia="hu-HU"/>
        </w:rPr>
        <w:t>si ár</w:t>
      </w:r>
      <w:r w:rsidRPr="00D849CC">
        <w:rPr>
          <w:rFonts w:ascii="Garamond" w:eastAsia="Times New Roman" w:hAnsi="Garamond"/>
          <w:b/>
          <w:lang w:eastAsia="hu-HU"/>
        </w:rPr>
        <w:t xml:space="preserve">, mint </w:t>
      </w:r>
      <w:r w:rsidR="00D849CC" w:rsidRPr="00D849CC">
        <w:rPr>
          <w:rFonts w:ascii="Garamond" w:eastAsia="Times New Roman" w:hAnsi="Garamond"/>
          <w:b/>
          <w:lang w:eastAsia="hu-HU"/>
        </w:rPr>
        <w:t>értékelési szempont alapján vizsgáljuk, részajánlat tételére nincs lehetőség.</w:t>
      </w:r>
      <w:r w:rsidRPr="00D849CC">
        <w:rPr>
          <w:rFonts w:ascii="Garamond" w:eastAsia="Times New Roman" w:hAnsi="Garamond"/>
          <w:b/>
          <w:lang w:eastAsia="hu-HU"/>
        </w:rPr>
        <w:t xml:space="preserve"> Tájékoztatom, hogy jelen </w:t>
      </w:r>
      <w:r w:rsidR="00876108">
        <w:rPr>
          <w:rFonts w:ascii="Garamond" w:eastAsia="Times New Roman" w:hAnsi="Garamond"/>
          <w:b/>
          <w:lang w:eastAsia="hu-HU"/>
        </w:rPr>
        <w:t xml:space="preserve">ajánlatkérés </w:t>
      </w:r>
      <w:r w:rsidRPr="00D849CC">
        <w:rPr>
          <w:rFonts w:ascii="Garamond" w:eastAsia="Times New Roman" w:hAnsi="Garamond"/>
          <w:b/>
          <w:lang w:eastAsia="hu-HU"/>
        </w:rPr>
        <w:t>hi</w:t>
      </w:r>
      <w:r w:rsidR="00876108">
        <w:rPr>
          <w:rFonts w:ascii="Garamond" w:eastAsia="Times New Roman" w:hAnsi="Garamond"/>
          <w:b/>
          <w:lang w:eastAsia="hu-HU"/>
        </w:rPr>
        <w:t>vatalos ajánlatkérés</w:t>
      </w:r>
      <w:r w:rsidRPr="00D849CC">
        <w:rPr>
          <w:rFonts w:ascii="Garamond" w:eastAsia="Times New Roman" w:hAnsi="Garamond"/>
          <w:b/>
          <w:lang w:eastAsia="hu-HU"/>
        </w:rPr>
        <w:t>, az abba</w:t>
      </w:r>
      <w:r w:rsidR="00876108">
        <w:rPr>
          <w:rFonts w:ascii="Garamond" w:eastAsia="Times New Roman" w:hAnsi="Garamond"/>
          <w:b/>
          <w:lang w:eastAsia="hu-HU"/>
        </w:rPr>
        <w:t>n foglaltakból</w:t>
      </w:r>
      <w:r w:rsidRPr="00D849CC">
        <w:rPr>
          <w:rFonts w:ascii="Garamond" w:eastAsia="Times New Roman" w:hAnsi="Garamond"/>
          <w:b/>
          <w:lang w:eastAsia="hu-HU"/>
        </w:rPr>
        <w:t xml:space="preserve"> szerződéskötési</w:t>
      </w:r>
      <w:r w:rsidR="00876108">
        <w:rPr>
          <w:rFonts w:ascii="Garamond" w:eastAsia="Times New Roman" w:hAnsi="Garamond"/>
          <w:b/>
          <w:lang w:eastAsia="hu-HU"/>
        </w:rPr>
        <w:t xml:space="preserve"> kötelezettség </w:t>
      </w:r>
      <w:r w:rsidRPr="00D849CC">
        <w:rPr>
          <w:rFonts w:ascii="Garamond" w:eastAsia="Times New Roman" w:hAnsi="Garamond"/>
          <w:b/>
          <w:lang w:eastAsia="hu-HU"/>
        </w:rPr>
        <w:t>származik.</w:t>
      </w:r>
      <w:r w:rsidR="00876108">
        <w:rPr>
          <w:rFonts w:ascii="Garamond" w:eastAsia="Times New Roman" w:hAnsi="Garamond"/>
          <w:b/>
          <w:lang w:eastAsia="hu-HU"/>
        </w:rPr>
        <w:t xml:space="preserve"> Az ajánlatkérési eljárás eredményéről kizárólag a nyertes ajánlattevőt értesítjük.</w:t>
      </w:r>
    </w:p>
    <w:p w14:paraId="5F0EFDE8" w14:textId="77777777" w:rsidR="00D849CC" w:rsidRPr="00627725" w:rsidRDefault="00D849CC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2BBECC4D" w14:textId="5A5BADD9" w:rsidR="00C56AEA" w:rsidRPr="00627725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 xml:space="preserve">Budapest, </w:t>
      </w:r>
      <w:r w:rsidR="008228B1" w:rsidRPr="00FF6888">
        <w:rPr>
          <w:rFonts w:ascii="Garamond" w:eastAsia="Times New Roman" w:hAnsi="Garamond"/>
          <w:lang w:eastAsia="hu-HU"/>
        </w:rPr>
        <w:t>2017</w:t>
      </w:r>
      <w:r w:rsidRPr="00FF6888">
        <w:rPr>
          <w:rFonts w:ascii="Garamond" w:eastAsia="Times New Roman" w:hAnsi="Garamond"/>
          <w:lang w:eastAsia="hu-HU"/>
        </w:rPr>
        <w:t xml:space="preserve">. </w:t>
      </w:r>
      <w:r w:rsidR="00941E71">
        <w:rPr>
          <w:rFonts w:ascii="Garamond" w:eastAsia="Times New Roman" w:hAnsi="Garamond"/>
          <w:lang w:eastAsia="hu-HU"/>
        </w:rPr>
        <w:t>március 14.</w:t>
      </w:r>
    </w:p>
    <w:p w14:paraId="51B070AD" w14:textId="77777777" w:rsidR="00C56AEA" w:rsidRPr="00627725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78DF7A5B" w14:textId="77777777" w:rsidR="00C56AEA" w:rsidRPr="00627725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 xml:space="preserve">Tisztelettel: </w:t>
      </w:r>
    </w:p>
    <w:p w14:paraId="50B2F1C7" w14:textId="70455BBA" w:rsidR="00C56AEA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2FDCE8EE" w14:textId="078BB383" w:rsidR="00883408" w:rsidRDefault="00883408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15726E6D" w14:textId="77777777" w:rsidR="00883408" w:rsidRPr="00627725" w:rsidRDefault="00883408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7BF246D7" w14:textId="77777777" w:rsidR="00C56AEA" w:rsidRPr="00627725" w:rsidRDefault="00C56AEA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……………………………</w:t>
      </w:r>
    </w:p>
    <w:p w14:paraId="7C8EDE55" w14:textId="69ACA54D" w:rsidR="00941E71" w:rsidRPr="00941E71" w:rsidRDefault="00941E71" w:rsidP="00941E71">
      <w:pPr>
        <w:spacing w:after="0" w:line="360" w:lineRule="auto"/>
        <w:rPr>
          <w:rFonts w:ascii="Garamond" w:eastAsia="Times New Roman" w:hAnsi="Garamond"/>
          <w:lang w:eastAsia="hu-HU"/>
        </w:rPr>
      </w:pPr>
      <w:r w:rsidRPr="00941E71">
        <w:rPr>
          <w:rFonts w:ascii="Garamond" w:eastAsia="Times New Roman" w:hAnsi="Garamond"/>
          <w:lang w:eastAsia="hu-HU"/>
        </w:rPr>
        <w:t>GINOP 5.3.3 projektek keretében meghatalmazott képviselő</w:t>
      </w:r>
    </w:p>
    <w:p w14:paraId="3F7EF17F" w14:textId="77777777" w:rsidR="00C56AEA" w:rsidRPr="00627725" w:rsidRDefault="00C56AEA" w:rsidP="00883408">
      <w:pPr>
        <w:spacing w:after="0" w:line="240" w:lineRule="auto"/>
        <w:contextualSpacing/>
        <w:mirrorIndents/>
        <w:jc w:val="center"/>
        <w:rPr>
          <w:rFonts w:ascii="Garamond" w:hAnsi="Garamond"/>
        </w:rPr>
      </w:pPr>
      <w:r w:rsidRPr="00627725">
        <w:rPr>
          <w:rFonts w:ascii="Garamond" w:hAnsi="Garamond"/>
        </w:rPr>
        <w:br w:type="page"/>
      </w:r>
    </w:p>
    <w:p w14:paraId="04036E4E" w14:textId="77777777" w:rsidR="00C56AEA" w:rsidRPr="00627725" w:rsidRDefault="00C56AEA" w:rsidP="00883408">
      <w:pPr>
        <w:spacing w:after="0" w:line="240" w:lineRule="auto"/>
        <w:contextualSpacing/>
        <w:mirrorIndents/>
        <w:jc w:val="center"/>
        <w:rPr>
          <w:rFonts w:ascii="Garamond" w:hAnsi="Garamond"/>
          <w:i/>
        </w:rPr>
      </w:pPr>
      <w:r w:rsidRPr="00627725">
        <w:rPr>
          <w:rFonts w:ascii="Garamond" w:hAnsi="Garamond"/>
          <w:i/>
        </w:rPr>
        <w:t>AJÁNLATI MINTA</w:t>
      </w:r>
    </w:p>
    <w:p w14:paraId="12AB5FA9" w14:textId="79BD5FB6" w:rsidR="00C56AEA" w:rsidRPr="00627725" w:rsidRDefault="008228B1" w:rsidP="00883408">
      <w:pPr>
        <w:spacing w:after="0" w:line="240" w:lineRule="auto"/>
        <w:contextualSpacing/>
        <w:mirrorIndent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EGYSÉGES </w:t>
      </w:r>
      <w:r w:rsidR="00C56AEA" w:rsidRPr="00627725">
        <w:rPr>
          <w:rFonts w:ascii="Garamond" w:hAnsi="Garamond"/>
          <w:b/>
        </w:rPr>
        <w:t>ÁRAJÁNLAT</w:t>
      </w:r>
      <w:r w:rsidR="00F85FF6">
        <w:rPr>
          <w:rFonts w:ascii="Garamond" w:hAnsi="Garamond"/>
          <w:b/>
        </w:rPr>
        <w:t xml:space="preserve"> </w:t>
      </w:r>
    </w:p>
    <w:p w14:paraId="1D730602" w14:textId="77777777" w:rsidR="00FF6888" w:rsidRPr="00FF6888" w:rsidRDefault="00FF6888" w:rsidP="00883408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 w:rsidRPr="00FF6888">
        <w:rPr>
          <w:rFonts w:ascii="Garamond" w:eastAsia="Times New Roman" w:hAnsi="Garamond"/>
          <w:b/>
          <w:lang w:eastAsia="hu-HU"/>
        </w:rPr>
        <w:t xml:space="preserve">JOGpontok projektek </w:t>
      </w:r>
    </w:p>
    <w:p w14:paraId="60BA2E33" w14:textId="77777777" w:rsidR="00FF6888" w:rsidRPr="00FF6888" w:rsidRDefault="00FF6888" w:rsidP="00883408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 w:rsidRPr="00FF6888">
        <w:rPr>
          <w:rFonts w:ascii="Garamond" w:eastAsia="Times New Roman" w:hAnsi="Garamond"/>
          <w:b/>
          <w:lang w:eastAsia="hu-HU"/>
        </w:rPr>
        <w:t>/GINOP 5.3.3-15-2015-00001; GINOP 5.3.3-15-2015-00002; GINOP 5.3.3-15-2015-00003; GINOP 5.3.3-15-2015-00004; GINOP 5.3.3-15-2015-00005; GINOP 5.3.3-15-2015-00006/</w:t>
      </w:r>
    </w:p>
    <w:p w14:paraId="2B50E4A9" w14:textId="38EB37B4" w:rsidR="00C56AEA" w:rsidRDefault="00FF6888" w:rsidP="00883408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 w:rsidRPr="00FF6888">
        <w:rPr>
          <w:rFonts w:ascii="Garamond" w:eastAsia="Times New Roman" w:hAnsi="Garamond"/>
          <w:b/>
          <w:lang w:eastAsia="hu-HU"/>
        </w:rPr>
        <w:t>A Projektekre vonatkozó alternatív vitarendezést támogató kiadványok elkészítése tárgyában</w:t>
      </w:r>
    </w:p>
    <w:p w14:paraId="667B3D44" w14:textId="77777777" w:rsidR="00C56AEA" w:rsidRPr="00A25A83" w:rsidRDefault="00C56AEA" w:rsidP="00883408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14:paraId="6A1A9DEE" w14:textId="194F1ED1" w:rsidR="0001206B" w:rsidRDefault="00D614A8" w:rsidP="00883408">
      <w:pPr>
        <w:spacing w:after="0" w:line="240" w:lineRule="auto"/>
        <w:contextualSpacing/>
        <w:mirrorIndents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Ajánlatom készítése során figyelembe vettem, hogy összehangolt eljárásban, régiónként </w:t>
      </w:r>
      <w:r w:rsidR="00876108">
        <w:rPr>
          <w:rFonts w:ascii="Garamond" w:hAnsi="Garamond"/>
        </w:rPr>
        <w:t xml:space="preserve">egységesen </w:t>
      </w:r>
      <w:r>
        <w:rPr>
          <w:rFonts w:ascii="Garamond" w:hAnsi="Garamond"/>
        </w:rPr>
        <w:t>kértek az ajánlattevők ajánlatot</w:t>
      </w:r>
      <w:r w:rsidR="0037682B">
        <w:rPr>
          <w:rFonts w:ascii="Garamond" w:hAnsi="Garamond"/>
        </w:rPr>
        <w:t xml:space="preserve"> a projektekre vonatkozó alternatív vitarendezést támogató kiadványok elkészítése tárgyában, az egységesség</w:t>
      </w:r>
      <w:r>
        <w:rPr>
          <w:rFonts w:ascii="Garamond" w:hAnsi="Garamond"/>
        </w:rPr>
        <w:t xml:space="preserve"> és szakmai színvonal biztosítása érdekében. A</w:t>
      </w:r>
      <w:r w:rsidR="0037682B">
        <w:rPr>
          <w:rFonts w:ascii="Garamond" w:hAnsi="Garamond"/>
        </w:rPr>
        <w:t>z alternatív vitarendezési kiadványok tematikája és</w:t>
      </w:r>
      <w:r w:rsidR="00761EB0">
        <w:rPr>
          <w:rFonts w:ascii="Garamond" w:hAnsi="Garamond"/>
        </w:rPr>
        <w:t xml:space="preserve"> ütemezése egy egységes szakmai tartalom mentén lett kialakítva, </w:t>
      </w:r>
      <w:r w:rsidR="00876108">
        <w:rPr>
          <w:rFonts w:ascii="Garamond" w:hAnsi="Garamond"/>
        </w:rPr>
        <w:t>összesen 24 db kiadvány megírására</w:t>
      </w:r>
      <w:r w:rsidR="00B674FD">
        <w:rPr>
          <w:rFonts w:ascii="Garamond" w:hAnsi="Garamond"/>
        </w:rPr>
        <w:t>, így minden régióban egységes szakmai tartalmú ajá</w:t>
      </w:r>
      <w:r w:rsidR="00876108">
        <w:rPr>
          <w:rFonts w:ascii="Garamond" w:hAnsi="Garamond"/>
        </w:rPr>
        <w:t>nlatot teszek.</w:t>
      </w:r>
    </w:p>
    <w:p w14:paraId="526E853C" w14:textId="7305E4F0" w:rsidR="00C56AEA" w:rsidRPr="0001206B" w:rsidRDefault="008F4EB2" w:rsidP="00883408">
      <w:pPr>
        <w:spacing w:after="0" w:line="240" w:lineRule="auto"/>
        <w:contextualSpacing/>
        <w:mirrorIndents/>
        <w:jc w:val="both"/>
        <w:rPr>
          <w:rFonts w:ascii="Garamond" w:hAnsi="Garamond"/>
          <w:i/>
        </w:rPr>
      </w:pPr>
      <w:r>
        <w:rPr>
          <w:rFonts w:ascii="Garamond" w:hAnsi="Garamond"/>
        </w:rPr>
        <w:t>Erre tekintettel</w:t>
      </w:r>
      <w:r w:rsidR="00761EB0">
        <w:rPr>
          <w:rFonts w:ascii="Garamond" w:hAnsi="Garamond"/>
        </w:rPr>
        <w:t xml:space="preserve"> </w:t>
      </w:r>
      <w:r w:rsidR="006B0728">
        <w:rPr>
          <w:rFonts w:ascii="Garamond" w:hAnsi="Garamond"/>
        </w:rPr>
        <w:t>a 24 kiadvány elkészítésére vonatkozik ajánlati ármeghatározásunk, erre tekintettel 6 elkülönülő ajánlatkérő részére átadott ajánlat a 24 kiadvány árát és annak régióra eső mértékét (1/6-át) is feltünteti, így ré</w:t>
      </w:r>
      <w:r w:rsidR="00761EB0">
        <w:rPr>
          <w:rFonts w:ascii="Garamond" w:hAnsi="Garamond"/>
        </w:rPr>
        <w:t xml:space="preserve">giónként a </w:t>
      </w:r>
      <w:r w:rsidR="00761EB0" w:rsidRPr="00761EB0">
        <w:rPr>
          <w:rFonts w:ascii="Garamond" w:hAnsi="Garamond"/>
        </w:rPr>
        <w:t>Projektekre vonatkozó alternatív vitarendezést</w:t>
      </w:r>
      <w:r w:rsidR="00761EB0">
        <w:rPr>
          <w:rFonts w:ascii="Garamond" w:hAnsi="Garamond"/>
        </w:rPr>
        <w:t xml:space="preserve"> támogató kiadványok elkészítésének</w:t>
      </w:r>
      <w:r w:rsidR="00761EB0" w:rsidRPr="00761EB0">
        <w:rPr>
          <w:rFonts w:ascii="Garamond" w:hAnsi="Garamond"/>
        </w:rPr>
        <w:t xml:space="preserve"> </w:t>
      </w:r>
      <w:r w:rsidR="0001206B">
        <w:rPr>
          <w:rFonts w:ascii="Garamond" w:hAnsi="Garamond"/>
        </w:rPr>
        <w:t xml:space="preserve">költsége és </w:t>
      </w:r>
      <w:r w:rsidR="00B674FD">
        <w:rPr>
          <w:rFonts w:ascii="Garamond" w:hAnsi="Garamond"/>
        </w:rPr>
        <w:t>ajánlati árunk is</w:t>
      </w:r>
      <w:r w:rsidR="00D614A8">
        <w:rPr>
          <w:rFonts w:ascii="Garamond" w:hAnsi="Garamond"/>
        </w:rPr>
        <w:t xml:space="preserve"> azonos minden r</w:t>
      </w:r>
      <w:r w:rsidR="0001206B">
        <w:rPr>
          <w:rFonts w:ascii="Garamond" w:hAnsi="Garamond"/>
        </w:rPr>
        <w:t>égió számára</w:t>
      </w:r>
      <w:r w:rsidR="00876108">
        <w:rPr>
          <w:rFonts w:ascii="Garamond" w:hAnsi="Garamond"/>
        </w:rPr>
        <w:t>.</w:t>
      </w:r>
    </w:p>
    <w:p w14:paraId="618864F8" w14:textId="77777777" w:rsidR="00D614A8" w:rsidRPr="00627725" w:rsidRDefault="00D614A8" w:rsidP="00883408">
      <w:pPr>
        <w:spacing w:after="0" w:line="240" w:lineRule="auto"/>
        <w:contextualSpacing/>
        <w:mirrorIndents/>
        <w:rPr>
          <w:rFonts w:ascii="Garamond" w:hAnsi="Garamond"/>
        </w:rPr>
      </w:pPr>
    </w:p>
    <w:p w14:paraId="74FA2F27" w14:textId="77777777" w:rsidR="00C56AEA" w:rsidRPr="00627725" w:rsidRDefault="00C56AEA" w:rsidP="00883408">
      <w:pPr>
        <w:spacing w:after="0" w:line="240" w:lineRule="auto"/>
        <w:contextualSpacing/>
        <w:mirrorIndents/>
        <w:rPr>
          <w:rFonts w:ascii="Garamond" w:hAnsi="Garamond"/>
          <w:b/>
        </w:rPr>
      </w:pPr>
      <w:r w:rsidRPr="00627725">
        <w:rPr>
          <w:rFonts w:ascii="Garamond" w:hAnsi="Garamond"/>
          <w:b/>
        </w:rPr>
        <w:t>1. Ajánlattevő adatai:</w:t>
      </w:r>
    </w:p>
    <w:p w14:paraId="3CEFDBA3" w14:textId="77777777" w:rsidR="00C56AEA" w:rsidRPr="00627725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 xml:space="preserve">Megnevezése: </w:t>
      </w:r>
    </w:p>
    <w:p w14:paraId="58C9C86A" w14:textId="77777777" w:rsidR="00C56AEA" w:rsidRPr="00627725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Székhelye:</w:t>
      </w:r>
    </w:p>
    <w:p w14:paraId="501A804B" w14:textId="77777777" w:rsidR="00C56AEA" w:rsidRPr="00627725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Cégjegyzékszáma:</w:t>
      </w:r>
    </w:p>
    <w:p w14:paraId="23B8ABC4" w14:textId="77777777" w:rsidR="00C56AEA" w:rsidRPr="00627725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Adószáma:</w:t>
      </w:r>
    </w:p>
    <w:p w14:paraId="7EA254F7" w14:textId="77777777" w:rsidR="00C56AEA" w:rsidRPr="00627725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Képviselő:</w:t>
      </w:r>
    </w:p>
    <w:p w14:paraId="34A294F9" w14:textId="77777777" w:rsidR="00C56AEA" w:rsidRPr="00627725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Kapcsolattartó:</w:t>
      </w:r>
    </w:p>
    <w:p w14:paraId="5C39D711" w14:textId="77777777" w:rsidR="00C56AEA" w:rsidRPr="00627725" w:rsidRDefault="00C56AEA" w:rsidP="00883408">
      <w:pPr>
        <w:spacing w:after="0" w:line="24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Kapcsolattartó elérhetősége:</w:t>
      </w:r>
    </w:p>
    <w:p w14:paraId="31FC9360" w14:textId="77777777" w:rsidR="00C56AEA" w:rsidRPr="00627725" w:rsidRDefault="00C56AEA" w:rsidP="00883408">
      <w:pPr>
        <w:spacing w:after="0" w:line="240" w:lineRule="auto"/>
        <w:contextualSpacing/>
        <w:mirrorIndents/>
        <w:rPr>
          <w:rFonts w:ascii="Garamond" w:hAnsi="Garamond"/>
          <w:b/>
          <w:u w:val="single"/>
        </w:rPr>
      </w:pPr>
    </w:p>
    <w:p w14:paraId="41AE8871" w14:textId="77777777" w:rsidR="00C56AEA" w:rsidRPr="00627725" w:rsidRDefault="00C56AEA" w:rsidP="00883408">
      <w:pPr>
        <w:spacing w:after="0" w:line="240" w:lineRule="auto"/>
        <w:jc w:val="both"/>
        <w:rPr>
          <w:rFonts w:ascii="Garamond" w:eastAsia="Times New Roman" w:hAnsi="Garamond"/>
          <w:u w:val="single"/>
          <w:lang w:eastAsia="hu-HU"/>
        </w:rPr>
      </w:pPr>
      <w:r w:rsidRPr="00627725">
        <w:rPr>
          <w:rFonts w:ascii="Garamond" w:eastAsia="Times New Roman" w:hAnsi="Garamond"/>
          <w:u w:val="single"/>
          <w:lang w:eastAsia="hu-HU"/>
        </w:rPr>
        <w:t>Nyilatkozatok</w:t>
      </w:r>
    </w:p>
    <w:p w14:paraId="5FB5243A" w14:textId="77777777" w:rsidR="00C56AEA" w:rsidRPr="00627725" w:rsidRDefault="00C56AEA" w:rsidP="0088340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Nyilatkozom, hogy az ajánlatban megjelölt szolgáltatás nyújtója az ajánlattevő, e szolgáltatás vonatkozásában minden jogosultsággal és engedéllyel rendelkezünk / nem rendelkezünk, ennek oka, kifejtés:…………………….</w:t>
      </w:r>
      <w:r w:rsidRPr="00627725">
        <w:rPr>
          <w:rFonts w:ascii="Garamond" w:eastAsia="Times New Roman" w:hAnsi="Garamond"/>
          <w:i/>
          <w:lang w:eastAsia="hu-HU"/>
        </w:rPr>
        <w:t xml:space="preserve"> (megfelelő használandó, töltendő)</w:t>
      </w:r>
    </w:p>
    <w:p w14:paraId="433BA25B" w14:textId="77777777" w:rsidR="00C56AEA" w:rsidRPr="00627725" w:rsidRDefault="00C56AEA" w:rsidP="0088340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Nyilatkozat státuszról</w:t>
      </w:r>
    </w:p>
    <w:p w14:paraId="61D05C5E" w14:textId="77777777" w:rsidR="00C56AEA" w:rsidRPr="00627725" w:rsidRDefault="00C56AEA" w:rsidP="00883408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/>
          <w:i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kereskedői</w:t>
      </w:r>
      <w:r w:rsidRPr="00627725">
        <w:rPr>
          <w:rFonts w:ascii="Garamond" w:hAnsi="Garamond"/>
          <w:sz w:val="22"/>
          <w:szCs w:val="22"/>
        </w:rPr>
        <w:t xml:space="preserve"> </w:t>
      </w:r>
      <w:r w:rsidRPr="00627725">
        <w:rPr>
          <w:rFonts w:ascii="Garamond" w:eastAsia="Times New Roman" w:hAnsi="Garamond"/>
          <w:lang w:eastAsia="hu-HU"/>
        </w:rPr>
        <w:t xml:space="preserve">státusz áll fenn / nem áll fenn </w:t>
      </w:r>
      <w:r w:rsidRPr="00627725">
        <w:rPr>
          <w:rFonts w:ascii="Garamond" w:eastAsia="Times New Roman" w:hAnsi="Garamond"/>
          <w:i/>
          <w:lang w:eastAsia="hu-HU"/>
        </w:rPr>
        <w:t>(megfelelő használandó)</w:t>
      </w:r>
    </w:p>
    <w:p w14:paraId="11745DCA" w14:textId="77777777" w:rsidR="00C56AEA" w:rsidRPr="00627725" w:rsidRDefault="00C56AEA" w:rsidP="00883408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/>
          <w:i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 xml:space="preserve">gyártói státusz áll fenn / nem áll fenn </w:t>
      </w:r>
      <w:r w:rsidRPr="00627725">
        <w:rPr>
          <w:rFonts w:ascii="Garamond" w:eastAsia="Times New Roman" w:hAnsi="Garamond"/>
          <w:i/>
          <w:lang w:eastAsia="hu-HU"/>
        </w:rPr>
        <w:t>(megfelelő használandó)</w:t>
      </w:r>
    </w:p>
    <w:p w14:paraId="2C08E665" w14:textId="4FAEDF44" w:rsidR="008228B1" w:rsidRPr="008228B1" w:rsidRDefault="00C56AEA" w:rsidP="0088340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</w:rPr>
      </w:pPr>
      <w:r w:rsidRPr="00760205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Vállalom </w:t>
      </w:r>
      <w:r w:rsidR="00761EB0" w:rsidRPr="00760205">
        <w:rPr>
          <w:rFonts w:ascii="Garamond" w:eastAsia="Times New Roman" w:hAnsi="Garamond"/>
          <w:color w:val="000000"/>
          <w:sz w:val="24"/>
          <w:szCs w:val="24"/>
          <w:lang w:eastAsia="hu-HU"/>
        </w:rPr>
        <w:t>az alternatív vitarendezést támogató kiadványok teljes körű elkészítését</w:t>
      </w:r>
      <w:r w:rsidRPr="00760205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 </w:t>
      </w:r>
      <w:r w:rsidR="00760205" w:rsidRPr="00760205">
        <w:rPr>
          <w:rFonts w:ascii="Garamond" w:eastAsia="Times New Roman" w:hAnsi="Garamond"/>
          <w:color w:val="000000"/>
          <w:sz w:val="24"/>
          <w:szCs w:val="24"/>
          <w:lang w:eastAsia="hu-HU"/>
        </w:rPr>
        <w:t>az Árajánlatkérésben kifejtett részletezés és feltételek szerint, a szerzői jogok teljes körű átruházását és az arculati előírások betartását.</w:t>
      </w:r>
      <w:r w:rsidR="00760205" w:rsidRPr="008228B1">
        <w:rPr>
          <w:rFonts w:ascii="Garamond" w:hAnsi="Garamond"/>
          <w:b/>
        </w:rPr>
        <w:t xml:space="preserve"> </w:t>
      </w:r>
    </w:p>
    <w:p w14:paraId="72CBDCD3" w14:textId="77777777" w:rsidR="006B0728" w:rsidRDefault="006B0728" w:rsidP="00883408">
      <w:pPr>
        <w:spacing w:after="0" w:line="240" w:lineRule="auto"/>
        <w:rPr>
          <w:rFonts w:ascii="Garamond" w:hAnsi="Garamond"/>
          <w:b/>
        </w:rPr>
      </w:pPr>
    </w:p>
    <w:p w14:paraId="1C20A93A" w14:textId="744E16C1" w:rsidR="008228B1" w:rsidRPr="008228B1" w:rsidRDefault="008228B1" w:rsidP="00883408">
      <w:pPr>
        <w:spacing w:after="0" w:line="240" w:lineRule="auto"/>
        <w:rPr>
          <w:rFonts w:ascii="Garamond" w:hAnsi="Garamond"/>
          <w:b/>
          <w:i/>
        </w:rPr>
      </w:pPr>
      <w:r w:rsidRPr="008228B1">
        <w:rPr>
          <w:rFonts w:ascii="Garamond" w:hAnsi="Garamond"/>
          <w:b/>
        </w:rPr>
        <w:t>Referencia megadása:…………………………………….</w:t>
      </w:r>
      <w:r w:rsidRPr="008228B1">
        <w:rPr>
          <w:rFonts w:ascii="Garamond" w:hAnsi="Garamond"/>
          <w:b/>
          <w:i/>
        </w:rPr>
        <w:t>(</w:t>
      </w:r>
      <w:r w:rsidR="00761EB0">
        <w:rPr>
          <w:rFonts w:ascii="Garamond" w:hAnsi="Garamond"/>
          <w:b/>
          <w:i/>
        </w:rPr>
        <w:t xml:space="preserve">kiadványok megírása, </w:t>
      </w:r>
      <w:r w:rsidRPr="008228B1">
        <w:rPr>
          <w:rFonts w:ascii="Garamond" w:hAnsi="Garamond"/>
          <w:b/>
          <w:i/>
        </w:rPr>
        <w:t>főként uniós projektek keretében, legalább 3 maximum 10 referencia megjelölése)</w:t>
      </w:r>
    </w:p>
    <w:p w14:paraId="5B777CE5" w14:textId="77777777" w:rsidR="00C56AEA" w:rsidRPr="00A25A83" w:rsidRDefault="00C56AEA" w:rsidP="00883408">
      <w:pPr>
        <w:spacing w:after="0" w:line="240" w:lineRule="auto"/>
        <w:ind w:left="420"/>
        <w:contextualSpacing/>
        <w:jc w:val="both"/>
        <w:rPr>
          <w:rFonts w:ascii="Garamond" w:hAnsi="Garamond"/>
          <w:b/>
          <w:i/>
        </w:rPr>
      </w:pPr>
    </w:p>
    <w:p w14:paraId="11FF3469" w14:textId="77777777" w:rsidR="00C56AEA" w:rsidRPr="00627725" w:rsidRDefault="00C56AEA" w:rsidP="00883408">
      <w:pPr>
        <w:spacing w:after="0" w:line="240" w:lineRule="auto"/>
        <w:jc w:val="both"/>
        <w:rPr>
          <w:rFonts w:ascii="Garamond" w:hAnsi="Garamond"/>
          <w:b/>
        </w:rPr>
      </w:pPr>
      <w:r w:rsidRPr="00627725">
        <w:rPr>
          <w:rFonts w:ascii="Garamond" w:hAnsi="Garamond"/>
          <w:b/>
        </w:rPr>
        <w:t xml:space="preserve">2. Az ajánlat tárgya: </w:t>
      </w:r>
    </w:p>
    <w:p w14:paraId="068A641C" w14:textId="77777777" w:rsidR="00C56AEA" w:rsidRPr="00760205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</w:p>
    <w:p w14:paraId="062F2FFC" w14:textId="02FF40E3" w:rsidR="00C56AEA" w:rsidRDefault="00760205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b/>
          <w:lang w:eastAsia="hu-HU"/>
        </w:rPr>
        <w:t xml:space="preserve">Az alternatív vitarendezést támogató kiadványok </w:t>
      </w:r>
      <w:r w:rsidRPr="00760205">
        <w:rPr>
          <w:rFonts w:ascii="Garamond" w:eastAsia="Times New Roman" w:hAnsi="Garamond"/>
          <w:b/>
          <w:lang w:eastAsia="hu-HU"/>
        </w:rPr>
        <w:t>elkészítése, amely magában foglalja a szöveges tartalom megírását (szellemi alkotás, szerzői tevékenység), paraméterek szerinti szerkesztést, lektorálást</w:t>
      </w:r>
      <w:r w:rsidRPr="00760205">
        <w:rPr>
          <w:rFonts w:ascii="Garamond" w:eastAsia="Times New Roman" w:hAnsi="Garamond"/>
          <w:lang w:eastAsia="hu-HU"/>
        </w:rPr>
        <w:t>.</w:t>
      </w:r>
      <w:r w:rsidR="008228B1">
        <w:rPr>
          <w:rFonts w:ascii="Garamond" w:eastAsia="Times New Roman" w:hAnsi="Garamond"/>
          <w:lang w:eastAsia="hu-HU"/>
        </w:rPr>
        <w:t xml:space="preserve"> </w:t>
      </w:r>
    </w:p>
    <w:p w14:paraId="45CFEA54" w14:textId="77777777" w:rsidR="00761EB0" w:rsidRPr="00627725" w:rsidRDefault="00761EB0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4E4B5756" w14:textId="02B8194F" w:rsidR="00492A83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 w:rsidRPr="00627725">
        <w:rPr>
          <w:rFonts w:ascii="Garamond" w:eastAsia="Times New Roman" w:hAnsi="Garamond"/>
          <w:b/>
          <w:lang w:eastAsia="hu-HU"/>
        </w:rPr>
        <w:t xml:space="preserve">Szakmai tartalom: </w:t>
      </w:r>
    </w:p>
    <w:p w14:paraId="4538C728" w14:textId="59B6FF88" w:rsidR="00760205" w:rsidRDefault="00760205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Alternatív vitarendezést támogató kiadványok (24 db – 4 db/régió)</w:t>
      </w:r>
    </w:p>
    <w:p w14:paraId="5C75E609" w14:textId="4C1093F8" w:rsidR="00760205" w:rsidRDefault="00760205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3 fajta:</w:t>
      </w:r>
    </w:p>
    <w:p w14:paraId="3206DB1C" w14:textId="20908FD3" w:rsidR="00760205" w:rsidRDefault="00760205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760205">
        <w:rPr>
          <w:rFonts w:ascii="Garamond" w:eastAsia="Times New Roman" w:hAnsi="Garamond"/>
          <w:lang w:eastAsia="hu-HU"/>
        </w:rPr>
        <w:t>I.</w:t>
      </w:r>
      <w:r w:rsidRPr="00760205">
        <w:rPr>
          <w:rFonts w:ascii="Garamond" w:eastAsia="Times New Roman" w:hAnsi="Garamond"/>
          <w:lang w:eastAsia="hu-HU"/>
        </w:rPr>
        <w:tab/>
        <w:t>Szolgálathoz kapcsolódó kiadványok (Céljuk a Munkaügyi Tanácsadó és Vitarendező Szolgálat kifejezett népszerűsítése a Szolgálatot igénybe vevők körében.)</w:t>
      </w:r>
    </w:p>
    <w:p w14:paraId="64EA4C65" w14:textId="0ECA8DB1" w:rsidR="00760205" w:rsidRDefault="00760205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760205">
        <w:rPr>
          <w:rFonts w:ascii="Garamond" w:eastAsia="Times New Roman" w:hAnsi="Garamond"/>
          <w:lang w:eastAsia="hu-HU"/>
        </w:rPr>
        <w:t>II.</w:t>
      </w:r>
      <w:r w:rsidRPr="00760205">
        <w:rPr>
          <w:rFonts w:ascii="Garamond" w:eastAsia="Times New Roman" w:hAnsi="Garamond"/>
          <w:lang w:eastAsia="hu-HU"/>
        </w:rPr>
        <w:tab/>
        <w:t>Tematikus kiadványok (Közös tematika mentén meghatározott munkajogi témakörök, melyek a kollektív munkaügyi konfliktusok alapjait adják, és amely területek potenciális lehetőséget adnak az alternatív vitarendezési mechanizmusok alkalmazására.)</w:t>
      </w:r>
    </w:p>
    <w:p w14:paraId="0BAA8104" w14:textId="33459965" w:rsidR="00760205" w:rsidRPr="00760205" w:rsidRDefault="00760205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760205">
        <w:rPr>
          <w:rFonts w:ascii="Garamond" w:eastAsia="Times New Roman" w:hAnsi="Garamond"/>
          <w:lang w:eastAsia="hu-HU"/>
        </w:rPr>
        <w:t>III.</w:t>
      </w:r>
      <w:r w:rsidRPr="00760205">
        <w:rPr>
          <w:rFonts w:ascii="Garamond" w:eastAsia="Times New Roman" w:hAnsi="Garamond"/>
          <w:lang w:eastAsia="hu-HU"/>
        </w:rPr>
        <w:tab/>
        <w:t>Ágazati kiadványok (Közös tematika mentén céljuk, hogy az alternatív vitarendezési mechanizmusokat és magát a Szolgálatot is népszerűsítsék különböző nemzetgazdasági ágazatok területén. Meghatározásra kerültek azok az ágazatok, ahol klasszikusan nagy terepe és lehetősége lesz a Szolgálat eljárásainak.</w:t>
      </w:r>
      <w:r>
        <w:rPr>
          <w:rFonts w:ascii="Garamond" w:eastAsia="Times New Roman" w:hAnsi="Garamond"/>
          <w:lang w:eastAsia="hu-HU"/>
        </w:rPr>
        <w:t>)</w:t>
      </w:r>
    </w:p>
    <w:p w14:paraId="6080D9D4" w14:textId="77777777" w:rsidR="006B0728" w:rsidRDefault="006B0728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4D7D3253" w14:textId="710CD015" w:rsidR="00D62732" w:rsidRPr="006B0728" w:rsidRDefault="00760205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 w:rsidRPr="006B0728">
        <w:rPr>
          <w:rFonts w:ascii="Garamond" w:eastAsia="Times New Roman" w:hAnsi="Garamond"/>
          <w:b/>
          <w:lang w:eastAsia="hu-HU"/>
        </w:rPr>
        <w:t xml:space="preserve">Ajánlatkérésben meghatározott műszaki paraméterek, tematika </w:t>
      </w:r>
      <w:r w:rsidR="006B0728" w:rsidRPr="006B0728">
        <w:rPr>
          <w:rFonts w:ascii="Garamond" w:eastAsia="Times New Roman" w:hAnsi="Garamond"/>
          <w:b/>
          <w:lang w:eastAsia="hu-HU"/>
        </w:rPr>
        <w:t xml:space="preserve">és ütemezés </w:t>
      </w:r>
      <w:r w:rsidRPr="006B0728">
        <w:rPr>
          <w:rFonts w:ascii="Garamond" w:eastAsia="Times New Roman" w:hAnsi="Garamond"/>
          <w:b/>
          <w:lang w:eastAsia="hu-HU"/>
        </w:rPr>
        <w:t>alapján.</w:t>
      </w:r>
    </w:p>
    <w:p w14:paraId="242FBFB4" w14:textId="77777777" w:rsidR="00492A83" w:rsidRPr="00627725" w:rsidRDefault="00492A83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47A26518" w14:textId="77777777" w:rsidR="00C56AEA" w:rsidRPr="00627725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 w:rsidRPr="00627725">
        <w:rPr>
          <w:rFonts w:ascii="Garamond" w:eastAsia="Times New Roman" w:hAnsi="Garamond"/>
          <w:b/>
          <w:lang w:eastAsia="hu-HU"/>
        </w:rPr>
        <w:t xml:space="preserve">3. Ajánlati ár: </w:t>
      </w:r>
    </w:p>
    <w:p w14:paraId="3C0D25BB" w14:textId="77777777" w:rsidR="00C56AEA" w:rsidRPr="00627725" w:rsidRDefault="00C56AEA" w:rsidP="00883408">
      <w:pPr>
        <w:tabs>
          <w:tab w:val="left" w:pos="851"/>
        </w:tabs>
        <w:spacing w:after="0" w:line="240" w:lineRule="auto"/>
        <w:contextualSpacing/>
        <w:jc w:val="both"/>
        <w:rPr>
          <w:rFonts w:ascii="Garamond" w:hAnsi="Garamond"/>
        </w:rPr>
      </w:pPr>
    </w:p>
    <w:p w14:paraId="5F6D52DE" w14:textId="77777777" w:rsidR="00C56AEA" w:rsidRPr="00627725" w:rsidRDefault="00C56AEA" w:rsidP="00883408">
      <w:pPr>
        <w:tabs>
          <w:tab w:val="left" w:pos="851"/>
        </w:tabs>
        <w:spacing w:after="0" w:line="240" w:lineRule="auto"/>
        <w:contextualSpacing/>
        <w:jc w:val="both"/>
        <w:rPr>
          <w:rFonts w:ascii="Garamond" w:hAnsi="Garamond"/>
        </w:rPr>
      </w:pPr>
      <w:r w:rsidRPr="00627725">
        <w:rPr>
          <w:rFonts w:ascii="Garamond" w:hAnsi="Garamond"/>
        </w:rPr>
        <w:t>Tisztelt Ügyvezető Úr/Asszony!</w:t>
      </w:r>
    </w:p>
    <w:p w14:paraId="001109FC" w14:textId="77777777" w:rsidR="00C56AEA" w:rsidRPr="00627725" w:rsidRDefault="00C56AEA" w:rsidP="00883408">
      <w:pPr>
        <w:tabs>
          <w:tab w:val="left" w:pos="851"/>
        </w:tabs>
        <w:spacing w:after="0" w:line="240" w:lineRule="auto"/>
        <w:contextualSpacing/>
        <w:jc w:val="both"/>
        <w:rPr>
          <w:rFonts w:ascii="Garamond" w:hAnsi="Garamond"/>
        </w:rPr>
      </w:pPr>
    </w:p>
    <w:p w14:paraId="28B8BB46" w14:textId="58B17BC6" w:rsidR="00C56AEA" w:rsidRPr="00276737" w:rsidRDefault="00C56AEA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  <w:r>
        <w:rPr>
          <w:rFonts w:ascii="Garamond" w:hAnsi="Garamond"/>
        </w:rPr>
        <w:t>Kérésüknek megfel</w:t>
      </w:r>
      <w:r w:rsidR="00B674FD">
        <w:rPr>
          <w:rFonts w:ascii="Garamond" w:hAnsi="Garamond"/>
        </w:rPr>
        <w:t>elően az alábbi ajánlatot adjuk</w:t>
      </w:r>
      <w:r w:rsidR="008228B1">
        <w:rPr>
          <w:rFonts w:ascii="Garamond" w:eastAsia="Times New Roman" w:hAnsi="Garamond"/>
          <w:lang w:eastAsia="hu-HU"/>
        </w:rPr>
        <w:t>:</w:t>
      </w:r>
    </w:p>
    <w:p w14:paraId="51F54525" w14:textId="77777777" w:rsidR="00C56AEA" w:rsidRPr="00074CF6" w:rsidRDefault="00C56AEA" w:rsidP="00883408">
      <w:pPr>
        <w:tabs>
          <w:tab w:val="left" w:pos="851"/>
        </w:tabs>
        <w:spacing w:after="0" w:line="240" w:lineRule="auto"/>
        <w:contextualSpacing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1605"/>
        <w:gridCol w:w="1326"/>
        <w:gridCol w:w="1514"/>
        <w:gridCol w:w="1057"/>
        <w:gridCol w:w="1051"/>
        <w:gridCol w:w="1190"/>
      </w:tblGrid>
      <w:tr w:rsidR="0001206B" w:rsidRPr="00627725" w14:paraId="227C0071" w14:textId="77777777" w:rsidTr="00CF0055">
        <w:tc>
          <w:tcPr>
            <w:tcW w:w="1856" w:type="dxa"/>
            <w:shd w:val="clear" w:color="auto" w:fill="auto"/>
          </w:tcPr>
          <w:p w14:paraId="496A8651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Feladat részletezése- szakmai tartalom szerint</w:t>
            </w:r>
          </w:p>
        </w:tc>
        <w:tc>
          <w:tcPr>
            <w:tcW w:w="1605" w:type="dxa"/>
            <w:shd w:val="clear" w:color="auto" w:fill="auto"/>
          </w:tcPr>
          <w:p w14:paraId="16AF9E28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Embernap szám</w:t>
            </w:r>
            <w:r>
              <w:rPr>
                <w:rFonts w:ascii="Garamond" w:eastAsia="Times New Roman" w:hAnsi="Garamond"/>
                <w:b/>
                <w:lang w:eastAsia="hu-HU"/>
              </w:rPr>
              <w:t xml:space="preserve"> </w:t>
            </w:r>
          </w:p>
          <w:p w14:paraId="6A531801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(1 nap 8 óra)</w:t>
            </w:r>
          </w:p>
        </w:tc>
        <w:tc>
          <w:tcPr>
            <w:tcW w:w="1326" w:type="dxa"/>
          </w:tcPr>
          <w:p w14:paraId="10CCD667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Feladatot végzők /szakértők száma</w:t>
            </w:r>
          </w:p>
        </w:tc>
        <w:tc>
          <w:tcPr>
            <w:tcW w:w="1514" w:type="dxa"/>
            <w:shd w:val="clear" w:color="auto" w:fill="auto"/>
          </w:tcPr>
          <w:p w14:paraId="1D49E072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Egységár</w:t>
            </w:r>
          </w:p>
        </w:tc>
        <w:tc>
          <w:tcPr>
            <w:tcW w:w="1057" w:type="dxa"/>
            <w:shd w:val="clear" w:color="auto" w:fill="auto"/>
          </w:tcPr>
          <w:p w14:paraId="363443A4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Nettó</w:t>
            </w:r>
          </w:p>
        </w:tc>
        <w:tc>
          <w:tcPr>
            <w:tcW w:w="1051" w:type="dxa"/>
            <w:shd w:val="clear" w:color="auto" w:fill="auto"/>
          </w:tcPr>
          <w:p w14:paraId="0E13B656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ÁFA</w:t>
            </w:r>
          </w:p>
        </w:tc>
        <w:tc>
          <w:tcPr>
            <w:tcW w:w="1190" w:type="dxa"/>
            <w:shd w:val="clear" w:color="auto" w:fill="auto"/>
          </w:tcPr>
          <w:p w14:paraId="2546A6DC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Bruttó</w:t>
            </w:r>
          </w:p>
        </w:tc>
      </w:tr>
      <w:tr w:rsidR="0001206B" w:rsidRPr="00627725" w14:paraId="4644BD4E" w14:textId="77777777" w:rsidTr="00CF0055">
        <w:tc>
          <w:tcPr>
            <w:tcW w:w="1856" w:type="dxa"/>
            <w:shd w:val="clear" w:color="auto" w:fill="auto"/>
            <w:vAlign w:val="center"/>
          </w:tcPr>
          <w:p w14:paraId="0A29C393" w14:textId="6752B842" w:rsidR="00C56AEA" w:rsidRPr="00276737" w:rsidRDefault="00492A83" w:rsidP="00883408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lang w:eastAsia="hu-HU"/>
              </w:rPr>
              <w:t>Alternatív vitarendezési kiadványok elkészítése (24 db)</w:t>
            </w:r>
          </w:p>
        </w:tc>
        <w:tc>
          <w:tcPr>
            <w:tcW w:w="1605" w:type="dxa"/>
            <w:shd w:val="clear" w:color="auto" w:fill="auto"/>
          </w:tcPr>
          <w:p w14:paraId="7F408DAE" w14:textId="77777777" w:rsidR="00C56AEA" w:rsidRPr="00276737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highlight w:val="yellow"/>
                <w:lang w:eastAsia="hu-HU"/>
              </w:rPr>
            </w:pPr>
          </w:p>
        </w:tc>
        <w:tc>
          <w:tcPr>
            <w:tcW w:w="1326" w:type="dxa"/>
          </w:tcPr>
          <w:p w14:paraId="6A883DA6" w14:textId="77777777" w:rsidR="00C56AEA" w:rsidRPr="00276737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highlight w:val="yellow"/>
                <w:lang w:eastAsia="hu-HU"/>
              </w:rPr>
            </w:pPr>
          </w:p>
        </w:tc>
        <w:tc>
          <w:tcPr>
            <w:tcW w:w="1514" w:type="dxa"/>
            <w:shd w:val="clear" w:color="auto" w:fill="auto"/>
          </w:tcPr>
          <w:p w14:paraId="07B209CF" w14:textId="77777777" w:rsidR="00C56AEA" w:rsidRPr="00276737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276737">
              <w:rPr>
                <w:rFonts w:ascii="Garamond" w:eastAsia="Times New Roman" w:hAnsi="Garamond"/>
                <w:b/>
                <w:lang w:eastAsia="hu-HU"/>
              </w:rPr>
              <w:t>……..Ft</w:t>
            </w:r>
          </w:p>
        </w:tc>
        <w:tc>
          <w:tcPr>
            <w:tcW w:w="1057" w:type="dxa"/>
            <w:shd w:val="clear" w:color="auto" w:fill="auto"/>
          </w:tcPr>
          <w:p w14:paraId="542F1161" w14:textId="77777777" w:rsidR="00C56AEA" w:rsidRPr="00276737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1051" w:type="dxa"/>
            <w:shd w:val="clear" w:color="auto" w:fill="auto"/>
          </w:tcPr>
          <w:p w14:paraId="2CBAA582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1190" w:type="dxa"/>
            <w:shd w:val="clear" w:color="auto" w:fill="auto"/>
          </w:tcPr>
          <w:p w14:paraId="0F6C3BF4" w14:textId="77777777" w:rsidR="00C56AEA" w:rsidRPr="00627725" w:rsidRDefault="00C56AEA" w:rsidP="00883408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</w:p>
        </w:tc>
      </w:tr>
    </w:tbl>
    <w:p w14:paraId="338624E6" w14:textId="77777777" w:rsidR="00C56AEA" w:rsidRDefault="00C56AEA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</w:p>
    <w:p w14:paraId="3C4253B6" w14:textId="5738B77C" w:rsidR="00C56AEA" w:rsidRPr="00931167" w:rsidRDefault="00492A83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>
        <w:rPr>
          <w:rFonts w:ascii="Garamond" w:hAnsi="Garamond"/>
          <w:b/>
        </w:rPr>
        <w:t>Kiadványok elkészítése</w:t>
      </w:r>
      <w:r w:rsidR="00C56AEA" w:rsidRPr="00C8287B" w:rsidDel="00C8287B">
        <w:rPr>
          <w:rFonts w:ascii="Garamond" w:hAnsi="Garamond"/>
          <w:b/>
        </w:rPr>
        <w:t xml:space="preserve"> </w:t>
      </w:r>
      <w:r w:rsidR="00C56AEA" w:rsidRPr="00931167">
        <w:rPr>
          <w:rFonts w:ascii="Garamond" w:hAnsi="Garamond"/>
          <w:b/>
        </w:rPr>
        <w:t>során:</w:t>
      </w:r>
    </w:p>
    <w:p w14:paraId="579243E2" w14:textId="77777777" w:rsidR="00C56AEA" w:rsidRPr="00FB3EE6" w:rsidRDefault="00C56AEA" w:rsidP="0088340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FB3EE6">
        <w:rPr>
          <w:rFonts w:ascii="Garamond" w:eastAsia="Times New Roman" w:hAnsi="Garamond"/>
          <w:lang w:eastAsia="hu-HU"/>
        </w:rPr>
        <w:t>anyagok költsége (anyagköltség) a fenti ár …….-áig terjednek/ nem áll fenn (</w:t>
      </w:r>
      <w:r w:rsidRPr="00FB3EE6">
        <w:rPr>
          <w:rFonts w:ascii="Garamond" w:eastAsia="Times New Roman" w:hAnsi="Garamond"/>
          <w:i/>
          <w:lang w:eastAsia="hu-HU"/>
        </w:rPr>
        <w:t>megfelelő aláhúzandó</w:t>
      </w:r>
      <w:r>
        <w:rPr>
          <w:rFonts w:ascii="Garamond" w:eastAsia="Times New Roman" w:hAnsi="Garamond"/>
          <w:i/>
          <w:lang w:eastAsia="hu-HU"/>
        </w:rPr>
        <w:t>, töltendő</w:t>
      </w:r>
      <w:r w:rsidRPr="00FB3EE6">
        <w:rPr>
          <w:rFonts w:ascii="Garamond" w:eastAsia="Times New Roman" w:hAnsi="Garamond"/>
          <w:lang w:eastAsia="hu-HU"/>
        </w:rPr>
        <w:t>)</w:t>
      </w:r>
    </w:p>
    <w:p w14:paraId="213585BD" w14:textId="0940C5A6" w:rsidR="00D614A8" w:rsidRDefault="00C56AEA" w:rsidP="00883408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FB3EE6">
        <w:rPr>
          <w:rFonts w:ascii="Garamond" w:eastAsia="Times New Roman" w:hAnsi="Garamond"/>
          <w:lang w:eastAsia="hu-HU"/>
        </w:rPr>
        <w:t>egyéb költség a fenti ár …….-áig terjednek/ nem áll fenn (</w:t>
      </w:r>
      <w:r w:rsidRPr="00FB3EE6">
        <w:rPr>
          <w:rFonts w:ascii="Garamond" w:eastAsia="Times New Roman" w:hAnsi="Garamond"/>
          <w:i/>
          <w:lang w:eastAsia="hu-HU"/>
        </w:rPr>
        <w:t>megfelelő aláhúzandó</w:t>
      </w:r>
      <w:r>
        <w:rPr>
          <w:rFonts w:ascii="Garamond" w:eastAsia="Times New Roman" w:hAnsi="Garamond"/>
          <w:i/>
          <w:lang w:eastAsia="hu-HU"/>
        </w:rPr>
        <w:t>, töltendő</w:t>
      </w:r>
      <w:r w:rsidRPr="00FB3EE6">
        <w:rPr>
          <w:rFonts w:ascii="Garamond" w:eastAsia="Times New Roman" w:hAnsi="Garamond"/>
          <w:lang w:eastAsia="hu-HU"/>
        </w:rPr>
        <w:t>)</w:t>
      </w:r>
    </w:p>
    <w:p w14:paraId="35E3EE4F" w14:textId="77777777" w:rsidR="00492A83" w:rsidRPr="0005215A" w:rsidRDefault="00492A83" w:rsidP="00883408">
      <w:pPr>
        <w:spacing w:after="0" w:line="240" w:lineRule="auto"/>
        <w:ind w:left="720"/>
        <w:jc w:val="both"/>
        <w:rPr>
          <w:rFonts w:ascii="Garamond" w:eastAsia="Times New Roman" w:hAnsi="Garamond"/>
          <w:lang w:eastAsia="hu-HU"/>
        </w:rPr>
      </w:pPr>
    </w:p>
    <w:p w14:paraId="6CA96F38" w14:textId="3A3A89A0" w:rsidR="00B674FD" w:rsidRDefault="00876108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A</w:t>
      </w:r>
      <w:r w:rsidR="002E2BFC">
        <w:rPr>
          <w:rFonts w:ascii="Garamond" w:eastAsia="Times New Roman" w:hAnsi="Garamond"/>
          <w:b/>
          <w:lang w:eastAsia="hu-HU"/>
        </w:rPr>
        <w:t xml:space="preserve"> fenti a</w:t>
      </w:r>
      <w:r>
        <w:rPr>
          <w:rFonts w:ascii="Garamond" w:eastAsia="Times New Roman" w:hAnsi="Garamond"/>
          <w:b/>
          <w:lang w:eastAsia="hu-HU"/>
        </w:rPr>
        <w:t xml:space="preserve">jánlati ár 24 </w:t>
      </w:r>
      <w:r w:rsidRPr="00876108">
        <w:rPr>
          <w:rFonts w:ascii="Garamond" w:eastAsia="Times New Roman" w:hAnsi="Garamond"/>
          <w:b/>
          <w:lang w:eastAsia="hu-HU"/>
        </w:rPr>
        <w:t xml:space="preserve">kiadvány </w:t>
      </w:r>
      <w:r w:rsidR="00492A83" w:rsidRPr="00876108">
        <w:rPr>
          <w:rFonts w:ascii="Garamond" w:eastAsia="Times New Roman" w:hAnsi="Garamond"/>
          <w:b/>
          <w:lang w:eastAsia="hu-HU"/>
        </w:rPr>
        <w:t xml:space="preserve">elkészítésére </w:t>
      </w:r>
      <w:r w:rsidR="00CF2F6F">
        <w:rPr>
          <w:rFonts w:ascii="Garamond" w:eastAsia="Times New Roman" w:hAnsi="Garamond"/>
          <w:b/>
          <w:lang w:eastAsia="hu-HU"/>
        </w:rPr>
        <w:t>értendő</w:t>
      </w:r>
      <w:r w:rsidR="002E2BFC">
        <w:rPr>
          <w:rFonts w:ascii="Garamond" w:eastAsia="Times New Roman" w:hAnsi="Garamond"/>
          <w:b/>
          <w:lang w:eastAsia="hu-HU"/>
        </w:rPr>
        <w:t>, minden kiadványra és</w:t>
      </w:r>
      <w:r w:rsidR="009A2EE3">
        <w:rPr>
          <w:rFonts w:ascii="Garamond" w:eastAsia="Times New Roman" w:hAnsi="Garamond"/>
          <w:b/>
          <w:lang w:eastAsia="hu-HU"/>
        </w:rPr>
        <w:t xml:space="preserve"> íg</w:t>
      </w:r>
      <w:r w:rsidR="00CF2F6F">
        <w:rPr>
          <w:rFonts w:ascii="Garamond" w:eastAsia="Times New Roman" w:hAnsi="Garamond"/>
          <w:b/>
          <w:lang w:eastAsia="hu-HU"/>
        </w:rPr>
        <w:t>y</w:t>
      </w:r>
      <w:r w:rsidR="002E2BFC">
        <w:rPr>
          <w:rFonts w:ascii="Garamond" w:eastAsia="Times New Roman" w:hAnsi="Garamond"/>
          <w:b/>
          <w:lang w:eastAsia="hu-HU"/>
        </w:rPr>
        <w:t xml:space="preserve"> minden</w:t>
      </w:r>
      <w:r w:rsidR="009A2EE3">
        <w:rPr>
          <w:rFonts w:ascii="Garamond" w:eastAsia="Times New Roman" w:hAnsi="Garamond"/>
          <w:b/>
          <w:lang w:eastAsia="hu-HU"/>
        </w:rPr>
        <w:t xml:space="preserve"> régióra azonos egységár </w:t>
      </w:r>
      <w:r w:rsidR="00CF2F6F">
        <w:rPr>
          <w:rFonts w:ascii="Garamond" w:eastAsia="Times New Roman" w:hAnsi="Garamond"/>
          <w:b/>
          <w:lang w:eastAsia="hu-HU"/>
        </w:rPr>
        <w:t>vonatkozik, tekintettel a kiadványok egységes paramétereire és szakmai színvonalon történő elkészítésére.</w:t>
      </w:r>
    </w:p>
    <w:p w14:paraId="3A8504BB" w14:textId="078C6498" w:rsidR="006B0728" w:rsidRDefault="006B0728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</w:p>
    <w:p w14:paraId="2FFBCF38" w14:textId="2F6080DA" w:rsidR="006B0728" w:rsidRDefault="006B0728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Egy régióra jutó ajánlati ár</w:t>
      </w:r>
      <w:r w:rsidR="002E2BFC">
        <w:rPr>
          <w:rFonts w:ascii="Garamond" w:eastAsia="Times New Roman" w:hAnsi="Garamond"/>
          <w:b/>
          <w:lang w:eastAsia="hu-HU"/>
        </w:rPr>
        <w:t>:</w:t>
      </w:r>
      <w:r w:rsidR="002E2BFC" w:rsidRPr="002E2BFC">
        <w:t xml:space="preserve"> </w:t>
      </w:r>
      <w:r w:rsidR="002E2BFC" w:rsidRPr="002E2BFC">
        <w:rPr>
          <w:rFonts w:ascii="Garamond" w:eastAsia="Times New Roman" w:hAnsi="Garamond"/>
          <w:b/>
          <w:lang w:eastAsia="hu-HU"/>
        </w:rPr>
        <w:t>nettó……………..Ft, bruttó………..Ft</w:t>
      </w:r>
    </w:p>
    <w:p w14:paraId="0BC57212" w14:textId="0A8ED474" w:rsidR="002E2BFC" w:rsidRDefault="002E2BFC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</w:p>
    <w:p w14:paraId="24791AE4" w14:textId="59B2FD15" w:rsidR="002E2BFC" w:rsidRDefault="002E2BFC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Egy kiadványra jutó egységár: nettó……………..Ft, bruttó………..Ft</w:t>
      </w:r>
    </w:p>
    <w:p w14:paraId="69EEF6C1" w14:textId="77777777" w:rsidR="006B0728" w:rsidRDefault="006B0728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</w:p>
    <w:p w14:paraId="1D587183" w14:textId="442E2D1A" w:rsidR="00D614A8" w:rsidRDefault="00D614A8" w:rsidP="00883408">
      <w:pPr>
        <w:spacing w:after="0" w:line="240" w:lineRule="auto"/>
        <w:jc w:val="both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Jelezzük, hogy régiónként azonos árajánlat került átadásra</w:t>
      </w:r>
      <w:r w:rsidR="0005215A">
        <w:rPr>
          <w:rFonts w:ascii="Garamond" w:eastAsia="Times New Roman" w:hAnsi="Garamond"/>
          <w:b/>
          <w:lang w:eastAsia="hu-HU"/>
        </w:rPr>
        <w:t>.</w:t>
      </w:r>
    </w:p>
    <w:p w14:paraId="7843027F" w14:textId="77777777" w:rsidR="00876108" w:rsidRPr="0005215A" w:rsidRDefault="00876108" w:rsidP="00883408">
      <w:pPr>
        <w:spacing w:after="0" w:line="240" w:lineRule="auto"/>
        <w:jc w:val="both"/>
        <w:rPr>
          <w:rFonts w:ascii="Garamond" w:eastAsia="Times New Roman" w:hAnsi="Garamond"/>
          <w:b/>
          <w:i/>
          <w:lang w:eastAsia="hu-HU"/>
        </w:rPr>
      </w:pPr>
    </w:p>
    <w:p w14:paraId="26246BC2" w14:textId="4F7238CB" w:rsidR="00C56AEA" w:rsidRDefault="00C56AEA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ajánlati ár az Ajánlatkérés c. dokumentumban részletezett feladatok teljes megvalósítására vonatkozik. Vállaljuk ajánlatunk elfogadása esetén, hogy a feladatot szerződés szerinti határidőre teljesítjük az Ajánlatkérési dokumentumban leírtaknak megfelelően.</w:t>
      </w:r>
      <w:r>
        <w:rPr>
          <w:rFonts w:ascii="Garamond" w:eastAsia="Times New Roman" w:hAnsi="Garamond"/>
          <w:lang w:eastAsia="hu-HU"/>
        </w:rPr>
        <w:t xml:space="preserve"> </w:t>
      </w:r>
    </w:p>
    <w:p w14:paraId="6BF99BA2" w14:textId="77777777" w:rsidR="00492A83" w:rsidRPr="00627725" w:rsidRDefault="00492A83" w:rsidP="00883408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14:paraId="7D4FD6DF" w14:textId="02EA6629" w:rsidR="00C56AEA" w:rsidRDefault="00C56AEA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Ajánlat érvényessége: 60 nap.</w:t>
      </w:r>
    </w:p>
    <w:p w14:paraId="61D49886" w14:textId="451DB18F" w:rsidR="00492A83" w:rsidRDefault="00492A83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</w:p>
    <w:p w14:paraId="1F318DF9" w14:textId="55D604A3" w:rsidR="00CF2F6F" w:rsidRDefault="00CF2F6F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</w:p>
    <w:p w14:paraId="0E7CC34D" w14:textId="77777777" w:rsidR="00CF2F6F" w:rsidRPr="00627725" w:rsidRDefault="00CF2F6F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</w:p>
    <w:p w14:paraId="14EB144D" w14:textId="0D2791A8" w:rsidR="0005215A" w:rsidRDefault="00C56AEA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Kelt:……………………, …………….</w:t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</w:p>
    <w:p w14:paraId="420B80B2" w14:textId="4D64FD4E" w:rsidR="00CF2F6F" w:rsidRDefault="00CF2F6F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</w:p>
    <w:p w14:paraId="365668D6" w14:textId="57414C57" w:rsidR="00CF2F6F" w:rsidRDefault="00CF2F6F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</w:p>
    <w:p w14:paraId="7F1A9CAA" w14:textId="2170A6B6" w:rsidR="00CF2F6F" w:rsidRDefault="00CF2F6F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</w:p>
    <w:p w14:paraId="79B85E85" w14:textId="77777777" w:rsidR="00CF2F6F" w:rsidRDefault="00CF2F6F" w:rsidP="00883408">
      <w:pPr>
        <w:spacing w:after="0" w:line="240" w:lineRule="auto"/>
        <w:rPr>
          <w:rFonts w:ascii="Garamond" w:eastAsia="Times New Roman" w:hAnsi="Garamond"/>
          <w:lang w:eastAsia="hu-HU"/>
        </w:rPr>
      </w:pPr>
    </w:p>
    <w:p w14:paraId="2D3F08FE" w14:textId="715115F5" w:rsidR="0005215A" w:rsidRDefault="00C56AEA" w:rsidP="00883408">
      <w:pPr>
        <w:spacing w:after="0" w:line="240" w:lineRule="auto"/>
        <w:jc w:val="center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……………………………….</w:t>
      </w:r>
    </w:p>
    <w:p w14:paraId="1CA4B9BE" w14:textId="690FC27C" w:rsidR="00A07D1D" w:rsidRPr="008F4EB2" w:rsidRDefault="00C56AEA" w:rsidP="00883408">
      <w:pPr>
        <w:spacing w:after="0" w:line="240" w:lineRule="auto"/>
        <w:jc w:val="center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ajánlattevő</w:t>
      </w:r>
      <w:r w:rsidR="0005215A" w:rsidRPr="0005215A">
        <w:rPr>
          <w:rFonts w:ascii="Garamond" w:eastAsia="Times New Roman" w:hAnsi="Garamond"/>
          <w:lang w:eastAsia="hu-HU"/>
        </w:rPr>
        <w:t xml:space="preserve"> </w:t>
      </w:r>
      <w:r w:rsidR="0005215A">
        <w:rPr>
          <w:rFonts w:ascii="Garamond" w:eastAsia="Times New Roman" w:hAnsi="Garamond"/>
          <w:lang w:eastAsia="hu-HU"/>
        </w:rPr>
        <w:t>(</w:t>
      </w:r>
      <w:r w:rsidR="0005215A" w:rsidRPr="00627725">
        <w:rPr>
          <w:rFonts w:ascii="Garamond" w:eastAsia="Times New Roman" w:hAnsi="Garamond"/>
          <w:lang w:eastAsia="hu-HU"/>
        </w:rPr>
        <w:t>Cégszerű aláírás)</w:t>
      </w:r>
    </w:p>
    <w:sectPr w:rsidR="00A07D1D" w:rsidRPr="008F4EB2" w:rsidSect="00705E3B">
      <w:pgSz w:w="11906" w:h="16838"/>
      <w:pgMar w:top="1809" w:right="1106" w:bottom="1418" w:left="1418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9323E" w14:textId="77777777" w:rsidR="00C36F59" w:rsidRDefault="00C36F59">
      <w:pPr>
        <w:spacing w:after="0" w:line="240" w:lineRule="auto"/>
      </w:pPr>
      <w:r>
        <w:separator/>
      </w:r>
    </w:p>
  </w:endnote>
  <w:endnote w:type="continuationSeparator" w:id="0">
    <w:p w14:paraId="320B1469" w14:textId="77777777" w:rsidR="00C36F59" w:rsidRDefault="00C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C578" w14:textId="77777777" w:rsidR="00CF0055" w:rsidRDefault="00CF0055" w:rsidP="00CF0055">
    <w:pPr>
      <w:pStyle w:val="llb"/>
    </w:pPr>
  </w:p>
  <w:p w14:paraId="425E66E2" w14:textId="52558763" w:rsidR="00CF0055" w:rsidRPr="00BC38A5" w:rsidRDefault="00CF0055" w:rsidP="00CF0055">
    <w:pPr>
      <w:pStyle w:val="llb"/>
      <w:rPr>
        <w:rFonts w:ascii="Garamond" w:hAnsi="Garamond"/>
      </w:rPr>
    </w:pPr>
    <w:r w:rsidRPr="00BC38A5">
      <w:rPr>
        <w:rFonts w:ascii="Garamond" w:hAnsi="Garamond"/>
      </w:rPr>
      <w:fldChar w:fldCharType="begin"/>
    </w:r>
    <w:r w:rsidRPr="00BC38A5">
      <w:rPr>
        <w:rFonts w:ascii="Garamond" w:hAnsi="Garamond"/>
      </w:rPr>
      <w:instrText>PAGE   \* MERGEFORMAT</w:instrText>
    </w:r>
    <w:r w:rsidRPr="00BC38A5">
      <w:rPr>
        <w:rFonts w:ascii="Garamond" w:hAnsi="Garamond"/>
      </w:rPr>
      <w:fldChar w:fldCharType="separate"/>
    </w:r>
    <w:r w:rsidR="00C36F59">
      <w:rPr>
        <w:rFonts w:ascii="Garamond" w:hAnsi="Garamond"/>
        <w:noProof/>
      </w:rPr>
      <w:t>1</w:t>
    </w:r>
    <w:r w:rsidRPr="00BC38A5">
      <w:rPr>
        <w:rFonts w:ascii="Garamond" w:hAnsi="Garamond"/>
      </w:rPr>
      <w:fldChar w:fldCharType="end"/>
    </w:r>
    <w:r w:rsidRPr="00BC38A5">
      <w:rPr>
        <w:rFonts w:ascii="Garamond" w:hAnsi="Garamond"/>
        <w:noProof/>
        <w:lang w:eastAsia="hu-HU"/>
      </w:rPr>
      <w:drawing>
        <wp:anchor distT="0" distB="0" distL="114300" distR="114300" simplePos="0" relativeHeight="251661312" behindDoc="1" locked="0" layoutInCell="1" allowOverlap="1" wp14:anchorId="22D1DF35" wp14:editId="686CBA03">
          <wp:simplePos x="0" y="0"/>
          <wp:positionH relativeFrom="page">
            <wp:posOffset>3438525</wp:posOffset>
          </wp:positionH>
          <wp:positionV relativeFrom="page">
            <wp:posOffset>7716520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8A5">
      <w:rPr>
        <w:rFonts w:ascii="Garamond" w:hAnsi="Garamond"/>
        <w:noProof/>
        <w:lang w:eastAsia="hu-HU"/>
      </w:rPr>
      <w:drawing>
        <wp:anchor distT="0" distB="0" distL="114300" distR="114300" simplePos="0" relativeHeight="251660288" behindDoc="1" locked="0" layoutInCell="1" allowOverlap="1" wp14:anchorId="2E28E30D" wp14:editId="719B3B04">
          <wp:simplePos x="0" y="0"/>
          <wp:positionH relativeFrom="page">
            <wp:posOffset>3438525</wp:posOffset>
          </wp:positionH>
          <wp:positionV relativeFrom="page">
            <wp:posOffset>7829550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50D6A" w14:textId="77777777" w:rsidR="00C36F59" w:rsidRDefault="00C36F59">
      <w:pPr>
        <w:spacing w:after="0" w:line="240" w:lineRule="auto"/>
      </w:pPr>
      <w:r>
        <w:separator/>
      </w:r>
    </w:p>
  </w:footnote>
  <w:footnote w:type="continuationSeparator" w:id="0">
    <w:p w14:paraId="499E4998" w14:textId="77777777" w:rsidR="00C36F59" w:rsidRDefault="00C3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4A57" w14:textId="77777777" w:rsidR="00CF0055" w:rsidRPr="00F975D5" w:rsidRDefault="00CF0055" w:rsidP="00CF0055">
    <w:pPr>
      <w:spacing w:after="2" w:line="240" w:lineRule="auto"/>
      <w:rPr>
        <w:b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752D4FD" wp14:editId="5FC1A488">
          <wp:simplePos x="0" y="0"/>
          <wp:positionH relativeFrom="column">
            <wp:posOffset>4072255</wp:posOffset>
          </wp:positionH>
          <wp:positionV relativeFrom="paragraph">
            <wp:posOffset>-210185</wp:posOffset>
          </wp:positionV>
          <wp:extent cx="1885950" cy="752475"/>
          <wp:effectExtent l="0" t="0" r="0" b="952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0D734" w14:textId="77777777" w:rsidR="00CF0055" w:rsidRDefault="00CF0055" w:rsidP="00CF0055">
    <w:pPr>
      <w:spacing w:after="2" w:line="240" w:lineRule="auto"/>
      <w:rPr>
        <w:noProof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F95"/>
    <w:multiLevelType w:val="hybridMultilevel"/>
    <w:tmpl w:val="7CF8B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BAC"/>
    <w:multiLevelType w:val="hybridMultilevel"/>
    <w:tmpl w:val="9E0CB0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E613BD"/>
    <w:multiLevelType w:val="multilevel"/>
    <w:tmpl w:val="BD7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994156"/>
    <w:multiLevelType w:val="hybridMultilevel"/>
    <w:tmpl w:val="F7F05C46"/>
    <w:lvl w:ilvl="0" w:tplc="6DBE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B5C26"/>
    <w:multiLevelType w:val="multilevel"/>
    <w:tmpl w:val="6BB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1E4873"/>
    <w:multiLevelType w:val="hybridMultilevel"/>
    <w:tmpl w:val="4704E836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16692"/>
    <w:multiLevelType w:val="hybridMultilevel"/>
    <w:tmpl w:val="D6089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76992"/>
    <w:multiLevelType w:val="hybridMultilevel"/>
    <w:tmpl w:val="D5DAAAEA"/>
    <w:lvl w:ilvl="0" w:tplc="485C4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3718A"/>
    <w:multiLevelType w:val="hybridMultilevel"/>
    <w:tmpl w:val="1538848C"/>
    <w:lvl w:ilvl="0" w:tplc="A90E2DEC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07A55"/>
    <w:multiLevelType w:val="hybridMultilevel"/>
    <w:tmpl w:val="D1D2EF76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9AF0447"/>
    <w:multiLevelType w:val="hybridMultilevel"/>
    <w:tmpl w:val="A78E8B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7C6AEE"/>
    <w:multiLevelType w:val="hybridMultilevel"/>
    <w:tmpl w:val="0E60E05C"/>
    <w:lvl w:ilvl="0" w:tplc="A90E2DEC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45773"/>
    <w:multiLevelType w:val="hybridMultilevel"/>
    <w:tmpl w:val="46B03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C6D14"/>
    <w:multiLevelType w:val="hybridMultilevel"/>
    <w:tmpl w:val="F3C0D71E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30356AF"/>
    <w:multiLevelType w:val="hybridMultilevel"/>
    <w:tmpl w:val="571ADDD2"/>
    <w:lvl w:ilvl="0" w:tplc="BD16AFF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B59C9"/>
    <w:multiLevelType w:val="hybridMultilevel"/>
    <w:tmpl w:val="CA0E3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535F5"/>
    <w:multiLevelType w:val="hybridMultilevel"/>
    <w:tmpl w:val="700E3F60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800D8"/>
    <w:multiLevelType w:val="hybridMultilevel"/>
    <w:tmpl w:val="621E721E"/>
    <w:lvl w:ilvl="0" w:tplc="15269F28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4F60F67"/>
    <w:multiLevelType w:val="hybridMultilevel"/>
    <w:tmpl w:val="0BEE1F98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CBC3D42"/>
    <w:multiLevelType w:val="hybridMultilevel"/>
    <w:tmpl w:val="C1267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95B23"/>
    <w:multiLevelType w:val="hybridMultilevel"/>
    <w:tmpl w:val="06B80E50"/>
    <w:lvl w:ilvl="0" w:tplc="8A124B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910CA"/>
    <w:multiLevelType w:val="hybridMultilevel"/>
    <w:tmpl w:val="7C8805A4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23B3F"/>
    <w:multiLevelType w:val="hybridMultilevel"/>
    <w:tmpl w:val="3A10EBBE"/>
    <w:lvl w:ilvl="0" w:tplc="A90E2DEC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77196"/>
    <w:multiLevelType w:val="hybridMultilevel"/>
    <w:tmpl w:val="89B0C4B0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B6E82"/>
    <w:multiLevelType w:val="hybridMultilevel"/>
    <w:tmpl w:val="A184E7A6"/>
    <w:lvl w:ilvl="0" w:tplc="335CC890">
      <w:start w:val="7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721B8B"/>
    <w:multiLevelType w:val="hybridMultilevel"/>
    <w:tmpl w:val="CC82166C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B6B3F"/>
    <w:multiLevelType w:val="hybridMultilevel"/>
    <w:tmpl w:val="D6089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D161A"/>
    <w:multiLevelType w:val="hybridMultilevel"/>
    <w:tmpl w:val="D6089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C20DF"/>
    <w:multiLevelType w:val="hybridMultilevel"/>
    <w:tmpl w:val="61845B84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E4D00"/>
    <w:multiLevelType w:val="hybridMultilevel"/>
    <w:tmpl w:val="6EF63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36AC1"/>
    <w:multiLevelType w:val="hybridMultilevel"/>
    <w:tmpl w:val="1D54A60E"/>
    <w:lvl w:ilvl="0" w:tplc="98EA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F0B5B"/>
    <w:multiLevelType w:val="multilevel"/>
    <w:tmpl w:val="91560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8D242D"/>
    <w:multiLevelType w:val="hybridMultilevel"/>
    <w:tmpl w:val="26BEC5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4"/>
  </w:num>
  <w:num w:numId="5">
    <w:abstractNumId w:val="1"/>
  </w:num>
  <w:num w:numId="6">
    <w:abstractNumId w:val="10"/>
  </w:num>
  <w:num w:numId="7">
    <w:abstractNumId w:val="29"/>
  </w:num>
  <w:num w:numId="8">
    <w:abstractNumId w:val="15"/>
  </w:num>
  <w:num w:numId="9">
    <w:abstractNumId w:val="3"/>
  </w:num>
  <w:num w:numId="10">
    <w:abstractNumId w:val="11"/>
  </w:num>
  <w:num w:numId="11">
    <w:abstractNumId w:val="22"/>
  </w:num>
  <w:num w:numId="12">
    <w:abstractNumId w:val="21"/>
  </w:num>
  <w:num w:numId="13">
    <w:abstractNumId w:val="16"/>
  </w:num>
  <w:num w:numId="14">
    <w:abstractNumId w:val="23"/>
  </w:num>
  <w:num w:numId="15">
    <w:abstractNumId w:val="28"/>
  </w:num>
  <w:num w:numId="16">
    <w:abstractNumId w:val="24"/>
  </w:num>
  <w:num w:numId="17">
    <w:abstractNumId w:val="5"/>
  </w:num>
  <w:num w:numId="18">
    <w:abstractNumId w:val="31"/>
  </w:num>
  <w:num w:numId="19">
    <w:abstractNumId w:val="2"/>
  </w:num>
  <w:num w:numId="20">
    <w:abstractNumId w:val="4"/>
  </w:num>
  <w:num w:numId="21">
    <w:abstractNumId w:val="26"/>
  </w:num>
  <w:num w:numId="22">
    <w:abstractNumId w:val="8"/>
  </w:num>
  <w:num w:numId="23">
    <w:abstractNumId w:val="6"/>
  </w:num>
  <w:num w:numId="24">
    <w:abstractNumId w:val="27"/>
  </w:num>
  <w:num w:numId="25">
    <w:abstractNumId w:val="32"/>
  </w:num>
  <w:num w:numId="26">
    <w:abstractNumId w:val="12"/>
  </w:num>
  <w:num w:numId="27">
    <w:abstractNumId w:val="17"/>
  </w:num>
  <w:num w:numId="28">
    <w:abstractNumId w:val="7"/>
  </w:num>
  <w:num w:numId="29">
    <w:abstractNumId w:val="30"/>
  </w:num>
  <w:num w:numId="30">
    <w:abstractNumId w:val="18"/>
  </w:num>
  <w:num w:numId="31">
    <w:abstractNumId w:val="9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EA"/>
    <w:rsid w:val="0001206B"/>
    <w:rsid w:val="00013C73"/>
    <w:rsid w:val="00020992"/>
    <w:rsid w:val="00022F7F"/>
    <w:rsid w:val="00047059"/>
    <w:rsid w:val="0005215A"/>
    <w:rsid w:val="00073F05"/>
    <w:rsid w:val="00074CF6"/>
    <w:rsid w:val="000E6E72"/>
    <w:rsid w:val="00104FE3"/>
    <w:rsid w:val="001771CB"/>
    <w:rsid w:val="00182254"/>
    <w:rsid w:val="00183579"/>
    <w:rsid w:val="001850B2"/>
    <w:rsid w:val="001A5BA8"/>
    <w:rsid w:val="001B5EB9"/>
    <w:rsid w:val="002265F4"/>
    <w:rsid w:val="00272884"/>
    <w:rsid w:val="002829EF"/>
    <w:rsid w:val="002C7ED5"/>
    <w:rsid w:val="002E2BFC"/>
    <w:rsid w:val="002E59C0"/>
    <w:rsid w:val="00332F82"/>
    <w:rsid w:val="003545D1"/>
    <w:rsid w:val="00373B3D"/>
    <w:rsid w:val="0037682B"/>
    <w:rsid w:val="003A7186"/>
    <w:rsid w:val="003B1A3A"/>
    <w:rsid w:val="003B3215"/>
    <w:rsid w:val="003B6615"/>
    <w:rsid w:val="003E72EA"/>
    <w:rsid w:val="003E7794"/>
    <w:rsid w:val="00406552"/>
    <w:rsid w:val="004225AC"/>
    <w:rsid w:val="00423CE7"/>
    <w:rsid w:val="004240B7"/>
    <w:rsid w:val="00424C7A"/>
    <w:rsid w:val="00492A83"/>
    <w:rsid w:val="004A7FFE"/>
    <w:rsid w:val="004C7216"/>
    <w:rsid w:val="00512ED3"/>
    <w:rsid w:val="005141DC"/>
    <w:rsid w:val="00514C3A"/>
    <w:rsid w:val="005518EB"/>
    <w:rsid w:val="005D0ED9"/>
    <w:rsid w:val="005D5B8B"/>
    <w:rsid w:val="005F1B43"/>
    <w:rsid w:val="006A0527"/>
    <w:rsid w:val="006B0728"/>
    <w:rsid w:val="006E6FD1"/>
    <w:rsid w:val="006F5B09"/>
    <w:rsid w:val="00705E3B"/>
    <w:rsid w:val="007318F1"/>
    <w:rsid w:val="00755DF8"/>
    <w:rsid w:val="00760205"/>
    <w:rsid w:val="00761EB0"/>
    <w:rsid w:val="0077644C"/>
    <w:rsid w:val="007B5C23"/>
    <w:rsid w:val="007D35AD"/>
    <w:rsid w:val="008228B1"/>
    <w:rsid w:val="00846552"/>
    <w:rsid w:val="00876108"/>
    <w:rsid w:val="00883408"/>
    <w:rsid w:val="008B6415"/>
    <w:rsid w:val="008C6E4F"/>
    <w:rsid w:val="008F2C9F"/>
    <w:rsid w:val="008F4EB2"/>
    <w:rsid w:val="00905ABA"/>
    <w:rsid w:val="00922211"/>
    <w:rsid w:val="00941E71"/>
    <w:rsid w:val="00956AF5"/>
    <w:rsid w:val="009809B5"/>
    <w:rsid w:val="009A2EE3"/>
    <w:rsid w:val="009B6797"/>
    <w:rsid w:val="009E4ECE"/>
    <w:rsid w:val="00A07D1D"/>
    <w:rsid w:val="00A53EF1"/>
    <w:rsid w:val="00AB0917"/>
    <w:rsid w:val="00AB4F03"/>
    <w:rsid w:val="00AB5DC3"/>
    <w:rsid w:val="00AD4B05"/>
    <w:rsid w:val="00AF126C"/>
    <w:rsid w:val="00B00C41"/>
    <w:rsid w:val="00B26FBF"/>
    <w:rsid w:val="00B53109"/>
    <w:rsid w:val="00B674FD"/>
    <w:rsid w:val="00BA287B"/>
    <w:rsid w:val="00BD3B04"/>
    <w:rsid w:val="00BE6520"/>
    <w:rsid w:val="00C05CFB"/>
    <w:rsid w:val="00C31E82"/>
    <w:rsid w:val="00C36F59"/>
    <w:rsid w:val="00C56AEA"/>
    <w:rsid w:val="00C97C13"/>
    <w:rsid w:val="00CA4AF0"/>
    <w:rsid w:val="00CB34B0"/>
    <w:rsid w:val="00CC601F"/>
    <w:rsid w:val="00CF0055"/>
    <w:rsid w:val="00CF2F6F"/>
    <w:rsid w:val="00D44EF9"/>
    <w:rsid w:val="00D46EE1"/>
    <w:rsid w:val="00D614A8"/>
    <w:rsid w:val="00D62732"/>
    <w:rsid w:val="00D849CC"/>
    <w:rsid w:val="00D97E78"/>
    <w:rsid w:val="00DB0E30"/>
    <w:rsid w:val="00DB40E4"/>
    <w:rsid w:val="00DC2F95"/>
    <w:rsid w:val="00DE051A"/>
    <w:rsid w:val="00DF5109"/>
    <w:rsid w:val="00E12115"/>
    <w:rsid w:val="00E17937"/>
    <w:rsid w:val="00E54436"/>
    <w:rsid w:val="00E76CF7"/>
    <w:rsid w:val="00E77418"/>
    <w:rsid w:val="00E912D8"/>
    <w:rsid w:val="00EA686D"/>
    <w:rsid w:val="00F144B3"/>
    <w:rsid w:val="00F41EEC"/>
    <w:rsid w:val="00F5300F"/>
    <w:rsid w:val="00F67C3E"/>
    <w:rsid w:val="00F73631"/>
    <w:rsid w:val="00F85FF6"/>
    <w:rsid w:val="00FC3B05"/>
    <w:rsid w:val="00FE6631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F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B4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E77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5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AEA"/>
    <w:rPr>
      <w:rFonts w:ascii="Times New Roman" w:eastAsia="Calibri" w:hAnsi="Times New Roman" w:cs="Times New Roman"/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C56AEA"/>
    <w:pPr>
      <w:spacing w:before="40" w:after="120" w:line="240" w:lineRule="auto"/>
    </w:pPr>
    <w:rPr>
      <w:rFonts w:eastAsia="Times New Roman"/>
      <w:sz w:val="20"/>
      <w:szCs w:val="20"/>
      <w:lang w:val="en-US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56AEA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Jegyzethivatkozs">
    <w:name w:val="annotation reference"/>
    <w:uiPriority w:val="99"/>
    <w:semiHidden/>
    <w:unhideWhenUsed/>
    <w:rsid w:val="00C56AE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56AEA"/>
    <w:pPr>
      <w:ind w:left="720"/>
      <w:contextualSpacing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AE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BE6520"/>
  </w:style>
  <w:style w:type="character" w:styleId="Hiperhivatkozs">
    <w:name w:val="Hyperlink"/>
    <w:basedOn w:val="Bekezdsalapbettpusa"/>
    <w:uiPriority w:val="99"/>
    <w:unhideWhenUsed/>
    <w:rsid w:val="00BE6520"/>
    <w:rPr>
      <w:color w:val="0000FF"/>
      <w:u w:val="single"/>
    </w:rPr>
  </w:style>
  <w:style w:type="character" w:customStyle="1" w:styleId="mw-headline">
    <w:name w:val="mw-headline"/>
    <w:basedOn w:val="Bekezdsalapbettpusa"/>
    <w:rsid w:val="00BE6520"/>
  </w:style>
  <w:style w:type="character" w:customStyle="1" w:styleId="Cmsor3Char">
    <w:name w:val="Címsor 3 Char"/>
    <w:basedOn w:val="Bekezdsalapbettpusa"/>
    <w:link w:val="Cmsor3"/>
    <w:rsid w:val="00E774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9CC"/>
    <w:pPr>
      <w:spacing w:before="0" w:after="200"/>
    </w:pPr>
    <w:rPr>
      <w:rFonts w:eastAsia="Calibr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9CC"/>
    <w:rPr>
      <w:rFonts w:ascii="Times New Roman" w:eastAsia="Calibri" w:hAnsi="Times New Roman" w:cs="Times New Roman"/>
      <w:b/>
      <w:bCs/>
      <w:sz w:val="20"/>
      <w:szCs w:val="20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8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8B1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B4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E77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5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AEA"/>
    <w:rPr>
      <w:rFonts w:ascii="Times New Roman" w:eastAsia="Calibri" w:hAnsi="Times New Roman" w:cs="Times New Roman"/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C56AEA"/>
    <w:pPr>
      <w:spacing w:before="40" w:after="120" w:line="240" w:lineRule="auto"/>
    </w:pPr>
    <w:rPr>
      <w:rFonts w:eastAsia="Times New Roman"/>
      <w:sz w:val="20"/>
      <w:szCs w:val="20"/>
      <w:lang w:val="en-US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56AEA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Jegyzethivatkozs">
    <w:name w:val="annotation reference"/>
    <w:uiPriority w:val="99"/>
    <w:semiHidden/>
    <w:unhideWhenUsed/>
    <w:rsid w:val="00C56AE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56AEA"/>
    <w:pPr>
      <w:ind w:left="720"/>
      <w:contextualSpacing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AE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BE6520"/>
  </w:style>
  <w:style w:type="character" w:styleId="Hiperhivatkozs">
    <w:name w:val="Hyperlink"/>
    <w:basedOn w:val="Bekezdsalapbettpusa"/>
    <w:uiPriority w:val="99"/>
    <w:unhideWhenUsed/>
    <w:rsid w:val="00BE6520"/>
    <w:rPr>
      <w:color w:val="0000FF"/>
      <w:u w:val="single"/>
    </w:rPr>
  </w:style>
  <w:style w:type="character" w:customStyle="1" w:styleId="mw-headline">
    <w:name w:val="mw-headline"/>
    <w:basedOn w:val="Bekezdsalapbettpusa"/>
    <w:rsid w:val="00BE6520"/>
  </w:style>
  <w:style w:type="character" w:customStyle="1" w:styleId="Cmsor3Char">
    <w:name w:val="Címsor 3 Char"/>
    <w:basedOn w:val="Bekezdsalapbettpusa"/>
    <w:link w:val="Cmsor3"/>
    <w:rsid w:val="00E774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9CC"/>
    <w:pPr>
      <w:spacing w:before="0" w:after="200"/>
    </w:pPr>
    <w:rPr>
      <w:rFonts w:eastAsia="Calibr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9CC"/>
    <w:rPr>
      <w:rFonts w:ascii="Times New Roman" w:eastAsia="Calibri" w:hAnsi="Times New Roman" w:cs="Times New Roman"/>
      <w:b/>
      <w:bCs/>
      <w:sz w:val="20"/>
      <w:szCs w:val="20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8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8B1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DF0-F80A-48E4-92E5-EF864D68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3235</Words>
  <Characters>22329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Kitti</dc:creator>
  <cp:lastModifiedBy>Idrányi Flóra</cp:lastModifiedBy>
  <cp:revision>2</cp:revision>
  <cp:lastPrinted>2017-02-28T09:05:00Z</cp:lastPrinted>
  <dcterms:created xsi:type="dcterms:W3CDTF">2017-03-28T06:31:00Z</dcterms:created>
  <dcterms:modified xsi:type="dcterms:W3CDTF">2017-03-28T06:31:00Z</dcterms:modified>
</cp:coreProperties>
</file>