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BE" w:rsidRPr="006B3870" w:rsidRDefault="004962CA">
      <w:pPr>
        <w:pStyle w:val="Standard"/>
        <w:spacing w:after="300" w:line="405" w:lineRule="atLeast"/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</w:pPr>
      <w:r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Észrevételek</w:t>
      </w:r>
      <w:r w:rsidR="002E23DF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a létminimum számítás megújítására kidolgozott KSH javaslatokról</w:t>
      </w:r>
    </w:p>
    <w:p w:rsidR="00D433BE" w:rsidRPr="006B3870" w:rsidRDefault="002E23DF">
      <w:pPr>
        <w:pStyle w:val="Standard"/>
        <w:spacing w:after="300" w:line="405" w:lineRule="atLeast"/>
      </w:pP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A KSH szakemberei 2015 novemberében módszertani tan</w:t>
      </w:r>
      <w:r w:rsidR="00460FD1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ulmány formájában adták közre 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a létminimum számítás átalakítására</w:t>
      </w:r>
      <w:r w:rsidR="002E3998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kidolgozott alternatívákat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.  Bár a szóban forgó kiadvány címlapján az szerepel, hogy a tanulmány kutatói véleményeket tükröz, amely „nem esik egybe szükségképpen a KSH hivatalos álláspontjával” a Hivatal vezetése által </w:t>
      </w:r>
      <w:r w:rsidR="00585571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önként 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vállalt határidőre semmilyen más dokumentum nem készült a létminimum számítás megújításáról. Mivel pedig </w:t>
      </w:r>
      <w:r w:rsidR="00585571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a legfrissebb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a 2014-es létminimum adatokat   közlő publikációban „hivatalosan” is bejelentésre került, hogy az akkori volt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az utolsó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ilyen formában és módszertannal elkészült kiadvány, így gyanítható, hogy  a KSH a  most közölt tanulmányban szereplő változatok egyikét tekinti 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a megújítás irányának.</w:t>
      </w:r>
    </w:p>
    <w:p w:rsidR="00D433BE" w:rsidRPr="006B3870" w:rsidRDefault="004962CA">
      <w:pPr>
        <w:pStyle w:val="Standard"/>
        <w:spacing w:after="300" w:line="405" w:lineRule="atLeast"/>
      </w:pPr>
      <w:r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Szakszervezeti nézőpontból a most</w:t>
      </w:r>
      <w:r w:rsidR="002E23DF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nyilvánosságra hozott új létminimum számítási alternatívák </w:t>
      </w:r>
      <w:r w:rsidR="0033793E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közül egyiknek </w:t>
      </w:r>
      <w:r w:rsidR="002E3998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a bevezetése</w:t>
      </w:r>
      <w:r w:rsidR="002E23DF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sem </w:t>
      </w:r>
      <w:r w:rsidR="0033793E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indokolja</w:t>
      </w:r>
      <w:r w:rsidR="002E23DF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 a korábbi  módszert</w:t>
      </w:r>
      <w:r w:rsidR="0033793E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anra épülő létminimum számítás  megszüntetését, mert nem töltik be azt a </w:t>
      </w:r>
      <w:r w:rsidR="00585571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továbbra is szükséges </w:t>
      </w:r>
      <w:r w:rsidR="0033793E"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funkciót, amelyet az betöltött.  </w:t>
      </w:r>
    </w:p>
    <w:p w:rsidR="00D433BE" w:rsidRPr="006B3870" w:rsidRDefault="002E23DF">
      <w:pPr>
        <w:pStyle w:val="Standard"/>
        <w:spacing w:after="300" w:line="405" w:lineRule="atLeast"/>
      </w:pP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A szakszervezetek megértik azt a kormányzati szándékot, hogy szociálpolitikájának</w:t>
      </w:r>
      <w:r w:rsidR="0033793E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</w:t>
      </w:r>
      <w:r w:rsidR="00A72558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pontosabban</w:t>
      </w:r>
      <w:r w:rsidR="0033793E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="0033793E" w:rsidRPr="00591437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szegénység politikájának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megalapozása céljából új mutatószánok kidolgozását kezdeményezze és végeztesse el. 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Károsnak</w:t>
      </w:r>
      <w:r w:rsidR="004E459F"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, 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a társadalmi </w:t>
      </w:r>
      <w:r w:rsidR="005A278F"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önismeretet korlátozó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</w:t>
      </w:r>
      <w:r w:rsidR="00C346D9"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és a társadalmi szolidaritás ellen ható 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lépésnek </w:t>
      </w:r>
      <w:r w:rsid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minősíthető 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azonban,</w:t>
      </w:r>
      <w:r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ha az új mutatószámok kidolgozását és felhasználását az eddigi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létminimum számítás 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helyett, annak beszüntetésével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kívánják végrehajtani. </w:t>
      </w:r>
    </w:p>
    <w:p w:rsidR="00D433BE" w:rsidRPr="006B3870" w:rsidRDefault="002E23DF">
      <w:pPr>
        <w:pStyle w:val="Standard"/>
        <w:spacing w:after="300" w:line="405" w:lineRule="atLeast"/>
        <w:rPr>
          <w:b/>
        </w:rPr>
      </w:pP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A módszertani kiadványban bemutatott új mutatószámok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közös jellemzője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hogy a több gyermekes családok esetében </w:t>
      </w:r>
      <w:r w:rsidR="0033793E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nagyságrendekkel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havi több tízezer forinttal csökkentik a </w:t>
      </w:r>
      <w:r w:rsidRPr="009B254A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minimálisnak minősített megélhetési költségek összegét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. E költség csökkenés szak</w:t>
      </w:r>
      <w:r w:rsidR="00A72558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mai </w:t>
      </w:r>
      <w:r w:rsidR="004E13B1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indokoltságával</w:t>
      </w:r>
      <w:r w:rsidR="00A72558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szemben  már most 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meggyőző  </w:t>
      </w:r>
      <w:r w:rsidR="004E13B1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aggályok 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="00A72558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hangzanak el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. Ha </w:t>
      </w:r>
      <w:r w:rsidR="00A72558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ráadásul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az újítás </w:t>
      </w:r>
      <w:r w:rsidRPr="009B254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kimerül 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a </w:t>
      </w:r>
      <w:r w:rsidR="00FE1AAF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korábbi létminimum mutatón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ak </w:t>
      </w:r>
      <w:r w:rsidR="00FE1AAF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egy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="0074536D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vitatható és máris vitatott </w:t>
      </w:r>
      <w:r w:rsidRPr="009B254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szegénységi</w:t>
      </w:r>
      <w:r w:rsidRPr="0074536D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mutatóval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</w:t>
      </w:r>
      <w:r w:rsidR="002E3998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történő kiváltásában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akkor ezzel egyben azt is üzenik a társadalomnak, hogy nem kívánnak foglalkozni 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a szegénységből való kikerülés kritériumaival</w:t>
      </w:r>
      <w:r w:rsidR="0074536D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. Nem kívánják ugyanis kimutatni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azt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a jövedelem hiányt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amelynek pótlására a mélyszegénységből való kikerüléshez, a kor szintjén történő megélhetéshez szükség van. A szakszervezetek elfogadják, hogy a tisztánlátás érdekében illessük új </w:t>
      </w:r>
      <w:r w:rsidR="0074536D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el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nevezéssel,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</w:t>
      </w:r>
      <w:r w:rsidR="0074536D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a létminimum helyett 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például a társadalmi minimum jelöléssel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u w:val="single"/>
          <w:lang w:eastAsia="hu-HU"/>
        </w:rPr>
        <w:t xml:space="preserve">a tisztes megélhetéshez 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u w:val="single"/>
          <w:lang w:eastAsia="hu-HU"/>
        </w:rPr>
        <w:t>szükséges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minimális jövedelmet. Azt a jövedelem szintet tehát, amely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a társadalmi kirekesztődés elkerüléséhez, a társadalmi mobilitásba való bekapcsolódáshoz, a munkapiacon való 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lastRenderedPageBreak/>
        <w:t>helytálláshoz, a munkaképesség megőrzéséhez minimálisan szükséges jövedelem és amely ezért</w:t>
      </w:r>
      <w:r w:rsidR="00172F21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-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a szakszervezetek felfogásában</w:t>
      </w:r>
      <w:r w:rsidR="00172F21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-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 a </w:t>
      </w:r>
      <w:r w:rsidRPr="00B63BEE">
        <w:rPr>
          <w:rFonts w:ascii="inherit" w:eastAsia="Times New Roman" w:hAnsi="inherit" w:cs="Times New Roman"/>
          <w:b/>
          <w:bCs/>
          <w:color w:val="545454"/>
          <w:sz w:val="26"/>
          <w:szCs w:val="26"/>
          <w:u w:val="single"/>
          <w:lang w:eastAsia="hu-HU"/>
        </w:rPr>
        <w:t xml:space="preserve">minimálbérek </w:t>
      </w:r>
      <w:r w:rsidRPr="006B3870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 xml:space="preserve">meghatározásához 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is nélkülözhetetlen iránytűként szolgál.  Egyebek mellett  ezért is </w:t>
      </w:r>
      <w:r w:rsid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fontos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hogy  </w:t>
      </w:r>
      <w:r w:rsidRPr="0074536D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a fenti célra eddig jól  használható </w:t>
      </w:r>
      <w:r w:rsidR="00FE1AAF" w:rsidRPr="0074536D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létminimum </w:t>
      </w:r>
      <w:r w:rsidRPr="0074536D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mutatószám a jövőben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se tűnjön el nyomtalanul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ne iktatódjon ki </w:t>
      </w:r>
      <w:r w:rsidR="00FE1AAF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úgy, hogy nem lép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a  helyébe semmilyen más, </w:t>
      </w:r>
      <w:r w:rsidRPr="00172F21">
        <w:rPr>
          <w:rFonts w:ascii="inherit" w:eastAsia="Times New Roman" w:hAnsi="inherit" w:cs="Times New Roman"/>
          <w:b/>
          <w:color w:val="545454"/>
          <w:sz w:val="26"/>
          <w:szCs w:val="26"/>
          <w:u w:val="single"/>
          <w:lang w:eastAsia="hu-HU"/>
        </w:rPr>
        <w:t>hasonló célra használható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indikátor.</w:t>
      </w:r>
    </w:p>
    <w:p w:rsidR="00D433BE" w:rsidRDefault="002E23DF">
      <w:pPr>
        <w:pStyle w:val="Standard"/>
        <w:spacing w:after="300" w:line="405" w:lineRule="atLeast"/>
      </w:pP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Szívesen részt veszünk abban a munkában, amely 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a korábbi létminimum számítás módszerét </w:t>
      </w:r>
      <w:r w:rsidR="004E13B1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tovább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fejlesztve, á</w:t>
      </w:r>
      <w:r w:rsidR="00FE1AAF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m </w:t>
      </w:r>
      <w:r w:rsidR="00FE1AAF" w:rsidRPr="001A2521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annak erényeit megőr</w:t>
      </w:r>
      <w:r w:rsidR="004E13B1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í</w:t>
      </w:r>
      <w:r w:rsidR="00FE1AAF" w:rsidRPr="001A2521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zve</w:t>
      </w:r>
      <w:r w:rsidR="00FE1AAF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, a - 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nevezzük most már </w:t>
      </w:r>
      <w:r w:rsidR="001A2521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így</w:t>
      </w:r>
      <w:r w:rsidR="00FE1AAF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- </w:t>
      </w:r>
      <w:r w:rsidRPr="009B254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társadalmi minimumnak tekinthető </w:t>
      </w:r>
      <w:r w:rsidR="004E13B1" w:rsidRPr="009B254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megélhetési költség </w:t>
      </w:r>
      <w:r w:rsidRPr="009B254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mutató </w:t>
      </w:r>
      <w:r w:rsidR="004E13B1"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kidolgozására </w:t>
      </w:r>
      <w:r w:rsidRPr="009B254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irányul.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Az eddigi eszmecserék alapján megelőlegezzük azt a feltételezést, hogy e mutató korszerűsítése során elsősorban </w:t>
      </w:r>
      <w:r w:rsidRPr="004962CA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az élelmiszernorma és a lakhatási költségek</w:t>
      </w:r>
      <w:r w:rsidR="004E13B1" w:rsidRPr="004962CA">
        <w:rPr>
          <w:rFonts w:ascii="inherit" w:eastAsia="Times New Roman" w:hAnsi="inherit" w:cs="Times New Roman"/>
          <w:b/>
          <w:bCs/>
          <w:color w:val="545454"/>
          <w:sz w:val="26"/>
          <w:szCs w:val="26"/>
          <w:lang w:eastAsia="hu-HU"/>
        </w:rPr>
        <w:t>,</w:t>
      </w:r>
      <w:r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="004E13B1"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valamint a</w:t>
      </w:r>
      <w:r w:rsidR="004E13B1"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fogyasztási egység szorzószámai</w:t>
      </w:r>
      <w:r w:rsidR="004E13B1"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tekintetében szükséges a minimum követelmények felülvizsgálata, 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a tényleges szükségletekhez, illetve a realitásokhoz történő igazítása. </w:t>
      </w:r>
      <w:r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Ennek a munkának az elvégzését és az eredményeként kidolgozott társadalmi minimum mutató el</w:t>
      </w:r>
      <w:r w:rsidR="00745F97"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ő</w:t>
      </w:r>
      <w:r w:rsidRPr="004962CA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állítását, rendszeres közreadását  </w:t>
      </w:r>
      <w:r w:rsidRPr="004962CA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legalább olyan fontos, társadalmilag hasznos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 xml:space="preserve"> és szükséges feladatnak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tartjuk, mint a szegénységben </w:t>
      </w:r>
      <w:r w:rsidR="00E414AE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élők 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fogyasztási jellemzőinek</w:t>
      </w:r>
      <w:r w:rsidR="00A72558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,</w:t>
      </w:r>
      <w:r w:rsidR="00A72558"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jövedelmi viszonyainak</w:t>
      </w:r>
      <w:r w:rsidR="00A72558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</w:t>
      </w:r>
      <w:r w:rsidR="001A2521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a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megújított </w:t>
      </w:r>
      <w:r w:rsidR="00A72558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>(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és  </w:t>
      </w:r>
      <w:r w:rsidR="00A72558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remélhetően </w:t>
      </w:r>
      <w:r w:rsidRPr="006B3870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sz</w:t>
      </w:r>
      <w:bookmarkStart w:id="0" w:name="_GoBack"/>
      <w:bookmarkEnd w:id="0"/>
      <w:r w:rsidR="00E414AE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akmai vitákban kikristályosodó</w:t>
      </w:r>
      <w:r w:rsidR="00A72558">
        <w:rPr>
          <w:rFonts w:ascii="inherit" w:eastAsia="Times New Roman" w:hAnsi="inherit" w:cs="Times New Roman"/>
          <w:b/>
          <w:color w:val="545454"/>
          <w:sz w:val="26"/>
          <w:szCs w:val="26"/>
          <w:lang w:eastAsia="hu-HU"/>
        </w:rPr>
        <w:t>)</w:t>
      </w:r>
      <w:r w:rsidRPr="006B3870">
        <w:rPr>
          <w:rFonts w:ascii="inherit" w:eastAsia="Times New Roman" w:hAnsi="inherit" w:cs="Times New Roman"/>
          <w:color w:val="545454"/>
          <w:sz w:val="26"/>
          <w:szCs w:val="26"/>
          <w:lang w:eastAsia="hu-HU"/>
        </w:rPr>
        <w:t xml:space="preserve">  létminimum mutatóval történő leírását.</w:t>
      </w:r>
    </w:p>
    <w:sectPr w:rsidR="00D433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B9" w:rsidRDefault="008015B9">
      <w:r>
        <w:separator/>
      </w:r>
    </w:p>
  </w:endnote>
  <w:endnote w:type="continuationSeparator" w:id="0">
    <w:p w:rsidR="008015B9" w:rsidRDefault="0080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B9" w:rsidRDefault="008015B9">
      <w:r>
        <w:rPr>
          <w:color w:val="000000"/>
        </w:rPr>
        <w:separator/>
      </w:r>
    </w:p>
  </w:footnote>
  <w:footnote w:type="continuationSeparator" w:id="0">
    <w:p w:rsidR="008015B9" w:rsidRDefault="0080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BE"/>
    <w:rsid w:val="000A1716"/>
    <w:rsid w:val="00141EF1"/>
    <w:rsid w:val="00172F21"/>
    <w:rsid w:val="001A2521"/>
    <w:rsid w:val="002E23DF"/>
    <w:rsid w:val="002E3998"/>
    <w:rsid w:val="00302DD2"/>
    <w:rsid w:val="0033793E"/>
    <w:rsid w:val="003538E2"/>
    <w:rsid w:val="00460FD1"/>
    <w:rsid w:val="004962CA"/>
    <w:rsid w:val="004E13B1"/>
    <w:rsid w:val="004E459F"/>
    <w:rsid w:val="00543A08"/>
    <w:rsid w:val="00585571"/>
    <w:rsid w:val="00591437"/>
    <w:rsid w:val="005A278F"/>
    <w:rsid w:val="006B3870"/>
    <w:rsid w:val="0074536D"/>
    <w:rsid w:val="00745F97"/>
    <w:rsid w:val="008015B9"/>
    <w:rsid w:val="00917CCE"/>
    <w:rsid w:val="009B254A"/>
    <w:rsid w:val="00A72558"/>
    <w:rsid w:val="00B63BEE"/>
    <w:rsid w:val="00C346D9"/>
    <w:rsid w:val="00D433BE"/>
    <w:rsid w:val="00E414AE"/>
    <w:rsid w:val="00FA61D8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207FF-2F4A-4859-8C38-38F159BF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 Lajtai</dc:creator>
  <cp:lastModifiedBy>lajtai gyorgy2</cp:lastModifiedBy>
  <cp:revision>2</cp:revision>
  <dcterms:created xsi:type="dcterms:W3CDTF">2016-02-01T08:18:00Z</dcterms:created>
  <dcterms:modified xsi:type="dcterms:W3CDTF">2016-02-01T08:18:00Z</dcterms:modified>
</cp:coreProperties>
</file>