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39" w:rsidRPr="007B45C3" w:rsidRDefault="00F43139" w:rsidP="00F43139">
      <w:pPr>
        <w:jc w:val="center"/>
        <w:rPr>
          <w:rFonts w:ascii="Verdana" w:hAnsi="Verdana"/>
          <w:b/>
          <w:sz w:val="20"/>
          <w:szCs w:val="20"/>
        </w:rPr>
      </w:pPr>
      <w:r w:rsidRPr="007B45C3">
        <w:rPr>
          <w:rFonts w:ascii="Verdana" w:hAnsi="Verdana"/>
          <w:b/>
          <w:sz w:val="20"/>
          <w:szCs w:val="20"/>
        </w:rPr>
        <w:t>TÁJÉKOZTATÓ</w:t>
      </w:r>
    </w:p>
    <w:p w:rsidR="00F43139" w:rsidRPr="007B45C3" w:rsidRDefault="00F43139" w:rsidP="00F4313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B45C3">
        <w:rPr>
          <w:rFonts w:ascii="Verdana" w:hAnsi="Verdana"/>
          <w:b/>
          <w:sz w:val="20"/>
          <w:szCs w:val="20"/>
        </w:rPr>
        <w:t>TÁMOP-1.1.1-12/1-2012-0001</w:t>
      </w:r>
    </w:p>
    <w:p w:rsidR="00F43139" w:rsidRPr="007B45C3" w:rsidRDefault="00F43139" w:rsidP="00F4313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B45C3">
        <w:rPr>
          <w:rFonts w:ascii="Verdana" w:hAnsi="Verdana"/>
          <w:b/>
          <w:sz w:val="20"/>
          <w:szCs w:val="20"/>
        </w:rPr>
        <w:t>„Megváltozott munkaképességű emberek rehabilitációjának és foglalkoztatásának segítése” kiemelt projekt keretében nyújtható bérköltség-támogatásról munkaadók részére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program bemutatása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Az Európai Unióhoz történő csatlakozást követően hazánk jogosulttá vált igénybe venni azokat a támogatási formákat, melyeket a közösség a tagok számára nyújt. Egyik ilyen támogatási forrás az Európai Szociális Alap, amelynek többek között fontos célkitűzése, hogy javítsa a tagországok munkaerő-piaci helyzetét.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Hivatal a TÁMOP-1.1.1-12/1 ”Megváltozott munkaképességű emberek rehabilitációjának és foglalkoztatásának segítése” című kiemelt projekt megvalósításával kívánja elősegíteni a megváltozott munkaképességű személyek munkaerő-piaci re-integrációját, sikeres foglalkozási rehabilitációját.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program célja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A projekt személyre szabott fejlesztésekkel, humánszolgáltatási programmal, képzési lehetőségek biztosításával támogatja a megváltozott munkaképességű ügyfelek felkészítését a munkavállalásra, valamint foglalkoztatásukhoz a </w:t>
      </w:r>
      <w:r w:rsidRPr="001125A2">
        <w:rPr>
          <w:rFonts w:ascii="Verdana" w:eastAsia="Times New Roman" w:hAnsi="Verdana"/>
          <w:sz w:val="20"/>
          <w:szCs w:val="20"/>
          <w:u w:val="single"/>
          <w:lang w:eastAsia="hu-HU"/>
        </w:rPr>
        <w:t>munkaadók részére bérköltség-támogatást biztosít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. A program célja, hogy a programban résztvevők egyéni igényekre szabott szolgáltatások és támogatások révén visszatérhessenek a munka világába, a nyílt munkaerő-piacra.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Hivatal projektgazdaként országos lefedettséggel, 85 helyszínen létesített TÁMOP irodát, ahol 280 fő humánszolgáltató és 109 fő ügyintézőből álló szakmai stáb áll az ügyfelek és partnereink rendelkezésére.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projekt célcsoportja, támogatott munkavállaló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Bérköltség-támogatást azon foglalkoztató veheti igénybe, aki a TÁMOP 1.1.1-12/1 kiemelt projekt résztvevőjét (megállapodással rendelkező ügyfél) munkaviszony keretében foglalkoztatja, valamint rendelkezik a támogatás megállapításához szükséges igazolásokkal.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program közvetlen célcsoportja a rehabilitációs szakigazgatási szerv rehabilitációs ellátásban részesülő ügyfelei, akiknél a rehabilitációs hatóság komplex minősítése során megállapítja, hogy a megváltozott munkaképességű személy rehabilitálható, ezen belül: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a)    foglalkoztathatósága rehabilitációval helyreállítható, vagy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b)    tartós foglalkozási rehabilitációt igényel,</w:t>
      </w:r>
    </w:p>
    <w:p w:rsidR="00F43139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lastRenderedPageBreak/>
        <w:t>továbbá azok az ügyfelek, akik a 2007. évi LXXXIV. törvény alapján rehabilitációs járadékban részesülnek.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támogatás jellemzői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Bérköltség-támogatás a munkaadó részére, az általa minimum 4 órában foglalkoztatott, programrésztvevő után nyújtható. A támogatás időtartama határozott időre szól, amely során a munkabér és az azt terhelő szociális hozzájárulási adó 100%-ban támogatható.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Egy munkáltató több megváltozott munkaképességű személy foglalkoztatásához is igénybe veheti a támogatást.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Rehabilitációs kártya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projektben résztvevő megváltozott munkaképességű ügyfelek mindegyike jogosult az adókedvezményt (szociális hozzájárulási adó alóli mentesség) biztosító rehabilitációs kártyára.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rehabilitációs kártyához kapcsolódó jogszabályok: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-      33/2012. (XII. 5.) NGM rendelet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-      2004. évi CXXIII. törvény (III/B. Fejezet)</w:t>
      </w:r>
      <w:bookmarkStart w:id="0" w:name="_GoBack"/>
      <w:bookmarkEnd w:id="0"/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-      2003. évi XCII. törvény (20/A. §)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Abban az esetben, ha a foglalkoztató igénybe veszi a rehabilitációs kártya adókedvezményét, akkor a támogatás teljes összege a bér támogatására állapítható meg.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projektben háromféle konstrukcióban nyújtható bérköltség-támogatás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663"/>
        <w:gridCol w:w="3950"/>
      </w:tblGrid>
      <w:tr w:rsidR="00F43139" w:rsidRPr="001125A2" w:rsidTr="00E00E2D">
        <w:trPr>
          <w:tblCellSpacing w:w="0" w:type="dxa"/>
          <w:jc w:val="center"/>
        </w:trPr>
        <w:tc>
          <w:tcPr>
            <w:tcW w:w="13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Heti munkaidő</w:t>
            </w:r>
          </w:p>
        </w:tc>
        <w:tc>
          <w:tcPr>
            <w:tcW w:w="14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Támogatás maximális havi összege</w:t>
            </w:r>
          </w:p>
        </w:tc>
        <w:tc>
          <w:tcPr>
            <w:tcW w:w="21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Kifizethető támogatási összeg összesen</w:t>
            </w:r>
          </w:p>
        </w:tc>
      </w:tr>
      <w:tr w:rsidR="00F43139" w:rsidRPr="001125A2" w:rsidTr="00E00E2D">
        <w:trPr>
          <w:tblCellSpacing w:w="0" w:type="dxa"/>
          <w:jc w:val="center"/>
        </w:trPr>
        <w:tc>
          <w:tcPr>
            <w:tcW w:w="13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 óra</w:t>
            </w:r>
          </w:p>
        </w:tc>
        <w:tc>
          <w:tcPr>
            <w:tcW w:w="14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100 000 Ft</w:t>
            </w:r>
          </w:p>
        </w:tc>
        <w:tc>
          <w:tcPr>
            <w:tcW w:w="21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700 000 Ft</w:t>
            </w:r>
          </w:p>
        </w:tc>
      </w:tr>
      <w:tr w:rsidR="00F43139" w:rsidRPr="001125A2" w:rsidTr="00E00E2D">
        <w:trPr>
          <w:tblCellSpacing w:w="0" w:type="dxa"/>
          <w:jc w:val="center"/>
        </w:trPr>
        <w:tc>
          <w:tcPr>
            <w:tcW w:w="13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14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150 000 Ft</w:t>
            </w:r>
          </w:p>
        </w:tc>
        <w:tc>
          <w:tcPr>
            <w:tcW w:w="21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750 000 Ft</w:t>
            </w:r>
          </w:p>
        </w:tc>
      </w:tr>
      <w:tr w:rsidR="00F43139" w:rsidRPr="001125A2" w:rsidTr="00E00E2D">
        <w:trPr>
          <w:tblCellSpacing w:w="0" w:type="dxa"/>
          <w:jc w:val="center"/>
        </w:trPr>
        <w:tc>
          <w:tcPr>
            <w:tcW w:w="13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40 óra</w:t>
            </w:r>
          </w:p>
        </w:tc>
        <w:tc>
          <w:tcPr>
            <w:tcW w:w="14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200 000 Ft</w:t>
            </w:r>
          </w:p>
        </w:tc>
        <w:tc>
          <w:tcPr>
            <w:tcW w:w="2150" w:type="pct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800 000 Ft</w:t>
            </w:r>
          </w:p>
        </w:tc>
      </w:tr>
    </w:tbl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támogatás havi összege a szerződött munkabér és annak munkáltatót terhelő járulékának összegétől függ, figyelembe véve a rehabilitációs kártya által igénybe vehető kedvezményeket is. Abban az esetben, ha a munkáltató igénybe veszi a rehabilitációs kártya kedvezményét, akkor a támogatás havi maximuma is elszámolható munkabér címén. Amennyiben nem veszi igénybe az adókedvezményt a munkáltató, akkor a támogatás a bér és annak járulékaira számolható el, de csak az adott munkaidőhöz rendelt maximális összeg keretéig.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Támogatás időtartama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támogatás időtartamának meghatározásához szükség van a heti munkaidőre, mivel ettől függ a maximális támogatási összeg, valamint az igényelt havi támogatási összeg (amely vagy a bruttó bérrel azonos, vagy a bruttó bérrel, és annak a szociális hozzájárulási adó címén megfizetendő összeggel). A támogatás maximális időtartamát az alábbi számítással kapjuk meg:</w:t>
      </w:r>
    </w:p>
    <w:p w:rsidR="00F43139" w:rsidRPr="001125A2" w:rsidRDefault="00F43139" w:rsidP="00F4313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lastRenderedPageBreak/>
        <w:t>heti munkaidő szerinti maximális támogatási összeg / havonta igényelt támogatási összeg = a támogatás maximális időtartama.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Például: heti 20 órás foglalkoztatást figyelembe véve, a maximális támogatási összeg 700.000 Ft, a maximális havi támogatási összeg pedig 100.000 Ft. A munkáltató által igényelt havi támogatási összeg 73.000 Ft (rehabilitációs kártyával bruttó bérnek felel meg, vagy anélkül a bruttó bér + 27% szociális hozzájárulási adó összegének), tehát a támogatás maximális időtartama: 700.000 Ft / 73.000 Ft/hó = 9,5 hónap.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Heti 20 órás foglalkoztatás esetében, ha az igényelt támogatási összeg 102.000 Ft/hó lenne, akkor a számítás a következő: 700.000 Ft/100.000 Ft/hó = 7 hónap, mivel a kért támogatási összeg meghaladja a maximálisan adható havi támogatás összegét.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Ezek alapján a maximális támogatási időtartamok a következők, figyelembe véve, hogy a 483/2013. (XII. 17.) Kormányrendelet értelmében 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a minimálbér összege 2014 január 1 -től havibér esetén 101.500 Ft)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406"/>
        <w:gridCol w:w="1780"/>
        <w:gridCol w:w="1593"/>
        <w:gridCol w:w="1875"/>
      </w:tblGrid>
      <w:tr w:rsidR="00F43139" w:rsidRPr="001125A2" w:rsidTr="0068443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Rehabilitációs kártya kedvezményét igénybe veszi?</w:t>
            </w:r>
          </w:p>
        </w:tc>
        <w:tc>
          <w:tcPr>
            <w:tcW w:w="7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Heti munkaidő</w:t>
            </w:r>
          </w:p>
        </w:tc>
        <w:tc>
          <w:tcPr>
            <w:tcW w:w="9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Igényelt támogatási összeg</w:t>
            </w: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br/>
              <w:t>(bér, vagy bér+27%)</w:t>
            </w:r>
          </w:p>
        </w:tc>
        <w:tc>
          <w:tcPr>
            <w:tcW w:w="8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Teljes támogatási összeg</w:t>
            </w:r>
          </w:p>
        </w:tc>
        <w:tc>
          <w:tcPr>
            <w:tcW w:w="100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Támogatás időtartama maximum</w:t>
            </w:r>
          </w:p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(hónap)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7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50 750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700 000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13,8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nem</w:t>
            </w:r>
          </w:p>
        </w:tc>
        <w:tc>
          <w:tcPr>
            <w:tcW w:w="7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64 453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700 000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10,8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7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76 125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750 000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9,8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nem</w:t>
            </w:r>
          </w:p>
        </w:tc>
        <w:tc>
          <w:tcPr>
            <w:tcW w:w="7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96 679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750 000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7,8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750" w:type="pct"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40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101 500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800 000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7,9</w:t>
            </w:r>
          </w:p>
        </w:tc>
      </w:tr>
      <w:tr w:rsidR="00F43139" w:rsidRPr="001125A2" w:rsidTr="00684435">
        <w:trPr>
          <w:tblCellSpacing w:w="0" w:type="dxa"/>
        </w:trPr>
        <w:tc>
          <w:tcPr>
            <w:tcW w:w="13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nem</w:t>
            </w:r>
          </w:p>
        </w:tc>
        <w:tc>
          <w:tcPr>
            <w:tcW w:w="7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40 óra</w:t>
            </w:r>
          </w:p>
        </w:tc>
        <w:tc>
          <w:tcPr>
            <w:tcW w:w="9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128 905 Ft</w:t>
            </w:r>
          </w:p>
        </w:tc>
        <w:tc>
          <w:tcPr>
            <w:tcW w:w="85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800 000 Ft</w:t>
            </w:r>
          </w:p>
        </w:tc>
        <w:tc>
          <w:tcPr>
            <w:tcW w:w="1000" w:type="pct"/>
            <w:noWrap/>
            <w:vAlign w:val="bottom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6,2</w:t>
            </w:r>
          </w:p>
        </w:tc>
      </w:tr>
    </w:tbl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támogatás formája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támogatás havi elszámolás alapján, utólag kerül kifizetésre. Mivel a bérköltség-támogatás csekély összegű (de minimis) támogatásnak minősül, így a támogatott vállalkozásokra nézve a EK Szerződés 87. és 88. cikkének a de minimis támogatásokra való alkalmazásáról szóló 2006. december 15-i 1998/2006/EK bizottsági rendelet rendelkezéseit kell alkalmazni. A fenti jogcímen odaítélt támogatások támogatástartalma 3 egymást követő év alatt nem haladhatja meg a 200.000  </w:t>
      </w:r>
      <w:hyperlink r:id="rId7" w:tooltip="Eurójel" w:history="1">
        <w:r w:rsidRPr="007B45C3">
          <w:rPr>
            <w:rFonts w:ascii="Verdana" w:eastAsia="Times New Roman" w:hAnsi="Verdana"/>
            <w:color w:val="0000FF"/>
            <w:sz w:val="20"/>
            <w:szCs w:val="20"/>
            <w:u w:val="single"/>
            <w:lang w:eastAsia="hu-HU"/>
          </w:rPr>
          <w:t>€</w:t>
        </w:r>
      </w:hyperlink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 (közúti szállítás esetén 100.000  </w:t>
      </w:r>
      <w:hyperlink r:id="rId8" w:tooltip="Eurójel" w:history="1">
        <w:r w:rsidRPr="007B45C3">
          <w:rPr>
            <w:rFonts w:ascii="Verdana" w:eastAsia="Times New Roman" w:hAnsi="Verdana"/>
            <w:color w:val="0000FF"/>
            <w:sz w:val="20"/>
            <w:szCs w:val="20"/>
            <w:u w:val="single"/>
            <w:lang w:eastAsia="hu-HU"/>
          </w:rPr>
          <w:t>€</w:t>
        </w:r>
      </w:hyperlink>
      <w:r w:rsidRPr="001125A2">
        <w:rPr>
          <w:rFonts w:ascii="Verdana" w:eastAsia="Times New Roman" w:hAnsi="Verdana"/>
          <w:sz w:val="20"/>
          <w:szCs w:val="20"/>
          <w:lang w:eastAsia="hu-HU"/>
        </w:rPr>
        <w:t>) megfelelő forintösszeget. Az értékhatár számítása szempontjából a támogatástartalom az irányadó. A támogatást kérőnek írásban kell nyilatkoznia, az igény benyújtását megelőző 3 év alatt kapott de minimis támogatásokról.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Hogyan igényelhet támogatást?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munkáltató a TÁMOP Igénykezelő felületén (</w:t>
      </w:r>
      <w:hyperlink r:id="rId9" w:history="1">
        <w:r w:rsidRPr="007B45C3">
          <w:rPr>
            <w:rFonts w:ascii="Verdana" w:eastAsia="Times New Roman" w:hAnsi="Verdana"/>
            <w:color w:val="0000FF"/>
            <w:sz w:val="20"/>
            <w:szCs w:val="20"/>
            <w:u w:val="single"/>
            <w:lang w:eastAsia="hu-HU"/>
          </w:rPr>
          <w:t>https://ikrt.nrszh.hu/ikrt/</w:t>
        </w:r>
      </w:hyperlink>
      <w:r w:rsidRPr="001125A2">
        <w:rPr>
          <w:rFonts w:ascii="Verdana" w:eastAsia="Times New Roman" w:hAnsi="Verdana"/>
          <w:sz w:val="20"/>
          <w:szCs w:val="20"/>
          <w:lang w:eastAsia="hu-HU"/>
        </w:rPr>
        <w:t>), elektronikus úton regisztrálhat.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regisztrációhoz szükséges dokumentumok (az Igénykezelő felületen elektronikus formában kell benyújtani):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-        kitöltött és cégszerűen aláírt, lepecsételt 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regisztrációs adatlap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 (a regisztrációs felületen nyomtatható ki)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lastRenderedPageBreak/>
        <w:t xml:space="preserve">-            gazdasági társaság esetén közjegyző vagy az illetékes törvényszék cégbírósága vagy a Közigazgatási és Igazságügyi Minisztérium Céginformációs és az Elektronikus Cégeljárásban Közreműködő Szolgálata által hitelesített 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30 napnál nem régebbi cégkivonat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, vagy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-            nem gazdasági társaság esetén 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létesítő okirat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, vagy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-            egyéni vállalkozó esetén 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hatósági igazolás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,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-            </w:t>
      </w: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aláírási címpéldány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munkaerő-igény benyújtásának módja, elbírásának menete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Az igényléseket a foglalkoztatást megelőzően a TÁMOP-1.1.1-12/1 program Igénykezelő rendszerében, országos illetékességgel lehet benyújtani.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>Támogatás csak akkor állapítható meg,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 ha a munkáltató a támogatás időtartamára biztosítja a foglalkoztatást. Amennyiben a felek a munkaszerződést határozott időre kötik, úgy a szerződés időtartama nem lehet rövidebb, mint a támogatási idő. (A munkaszerződésben maximum 1 hónap próbaidő kötése javasolt.)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bérköltség-támogatás kizárólag a munkában töltött napok után számolható el, valamint a támogatási időre arányosan járó rendes szabadság napjaira is. A munkavállaló keresőképtelenségének idejére (betegszabadság, táppénz, stb.) illetve állásidőre, fizetés nélküli szabadságra támogatás nem nyújtható.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Az elszámolás módja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>A foglalkoztató az elszámolást havonta, az Igénykezelő felületen rögzítheti, illetve nyomtathatja ki. Az elszámolásokat minden hónap 15-ig kell benyújtani. A hiánytalanul beérkezett és befogadott elszámolások teljesítése a benyújtást követő hónap 10. napjáig történik meg.</w:t>
      </w:r>
    </w:p>
    <w:p w:rsidR="00F43139" w:rsidRPr="001125A2" w:rsidRDefault="00F43139" w:rsidP="00F4313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</w:pPr>
      <w:r w:rsidRPr="001125A2">
        <w:rPr>
          <w:rFonts w:ascii="Verdana" w:eastAsia="Times New Roman" w:hAnsi="Verdana"/>
          <w:b/>
          <w:bCs/>
          <w:sz w:val="20"/>
          <w:szCs w:val="20"/>
          <w:u w:val="single"/>
          <w:lang w:eastAsia="hu-HU"/>
        </w:rPr>
        <w:t>A Hivatal elérhetőségei</w:t>
      </w:r>
    </w:p>
    <w:p w:rsidR="00F43139" w:rsidRPr="001125A2" w:rsidRDefault="00F43139" w:rsidP="00F43139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1125A2">
        <w:rPr>
          <w:rFonts w:ascii="Verdana" w:eastAsia="Times New Roman" w:hAnsi="Verdana"/>
          <w:sz w:val="20"/>
          <w:szCs w:val="20"/>
          <w:lang w:eastAsia="hu-HU"/>
        </w:rPr>
        <w:t xml:space="preserve">A projekttel kapcsolatban bővebb felvilágosítást kaphat a Hivatal honlapján a </w:t>
      </w:r>
      <w:hyperlink r:id="rId10" w:history="1">
        <w:r w:rsidRPr="007B45C3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  <w:lang w:eastAsia="hu-HU"/>
          </w:rPr>
          <w:t>http://nrszh.kormany.hu</w:t>
        </w:r>
      </w:hyperlink>
      <w:r w:rsidRPr="001125A2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</w:t>
      </w:r>
      <w:r w:rsidRPr="001125A2">
        <w:rPr>
          <w:rFonts w:ascii="Verdana" w:eastAsia="Times New Roman" w:hAnsi="Verdana"/>
          <w:sz w:val="20"/>
          <w:szCs w:val="20"/>
          <w:lang w:eastAsia="hu-HU"/>
        </w:rPr>
        <w:t>címen, a projektek menüpont alatt, valamint a TÁMOP 1.1.1-12/1 megyei szakmai koordinátorai által, melyek elérhetőségeit az alábbi táblázat tartalmazza.</w:t>
      </w:r>
    </w:p>
    <w:tbl>
      <w:tblPr>
        <w:tblW w:w="85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730"/>
        <w:gridCol w:w="1565"/>
        <w:gridCol w:w="2855"/>
      </w:tblGrid>
      <w:tr w:rsidR="00F43139" w:rsidRPr="001125A2" w:rsidTr="00684435">
        <w:trPr>
          <w:tblHeader/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Koordinátor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F43139" w:rsidP="006844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E-mail</w:t>
            </w:r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Baranya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Kaszás Beáta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20/821-6699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1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kaszasb@nrszh.hu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Bács-Kiskun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Daczi Péter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20/821-6724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2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daczip@nrszh.hu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Békés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Dorogi Ramóna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20/821-6674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3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dorogir@nrszh.hu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Borsod-Abaúj-Zemplén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Matisz István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20/821-6749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4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matiszi@nrszh.hu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Budapest és Pest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Szabolcsi Viktor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20/821-6656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hyperlink r:id="rId15" w:history="1">
              <w:r w:rsidR="00F43139" w:rsidRPr="007B45C3">
                <w:rPr>
                  <w:rStyle w:val="Hiperhivatkozs"/>
                  <w:rFonts w:ascii="Verdana" w:eastAsia="Times New Roman" w:hAnsi="Verdana"/>
                  <w:b/>
                  <w:sz w:val="20"/>
                  <w:szCs w:val="20"/>
                  <w:lang w:eastAsia="hu-HU"/>
                </w:rPr>
                <w:t>szabolcsiv@nrszh.hu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Csongrád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Dorogi Ramóna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20/821-6674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6" w:history="1">
              <w:r w:rsidR="00F43139" w:rsidRPr="00D80286">
                <w:rPr>
                  <w:rStyle w:val="Hiperhivatkozs"/>
                  <w:rFonts w:ascii="Verdana" w:eastAsia="Times New Roman" w:hAnsi="Verdana"/>
                  <w:sz w:val="20"/>
                  <w:szCs w:val="20"/>
                  <w:lang w:eastAsia="hu-HU"/>
                </w:rPr>
                <w:t>dorogir@nrszh.hu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Fejér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Gáspár Róbert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20/821-6698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7" w:history="1">
              <w:r w:rsidR="00F43139" w:rsidRPr="00D80286">
                <w:rPr>
                  <w:rStyle w:val="Hiperhivatkozs"/>
                  <w:rFonts w:ascii="Verdana" w:eastAsia="Times New Roman" w:hAnsi="Verdana"/>
                  <w:sz w:val="20"/>
                  <w:szCs w:val="20"/>
                  <w:lang w:eastAsia="hu-HU"/>
                </w:rPr>
                <w:t>gasparr@nrszh.hu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Győr-Moson-Sopron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Horváth Zsófia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20/821-6745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8" w:history="1">
              <w:r w:rsidR="00F43139" w:rsidRPr="00D80286">
                <w:rPr>
                  <w:rStyle w:val="Hiperhivatkozs"/>
                  <w:rFonts w:ascii="Verdana" w:eastAsia="Times New Roman" w:hAnsi="Verdana"/>
                  <w:sz w:val="20"/>
                  <w:szCs w:val="20"/>
                  <w:lang w:eastAsia="hu-HU"/>
                </w:rPr>
                <w:t>horvath.zsofia@nrszh.hu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Hajdú-Bihar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Fodor András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20/821-6770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19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fodora2@nrszh.hu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lastRenderedPageBreak/>
              <w:t>Heves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Bujdosó Antal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20/821-6677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0" w:history="1">
              <w:r w:rsidR="00F43139" w:rsidRPr="00D80286">
                <w:rPr>
                  <w:rStyle w:val="Hiperhivatkozs"/>
                  <w:rFonts w:ascii="Verdana" w:eastAsia="Times New Roman" w:hAnsi="Verdana"/>
                  <w:sz w:val="20"/>
                  <w:szCs w:val="20"/>
                  <w:lang w:eastAsia="hu-HU"/>
                </w:rPr>
                <w:t>bujdosoa@nrszh.hu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Jász-Nagykun-Szolnok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Dorogi Ramóna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20/821-6674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1" w:history="1">
              <w:r w:rsidR="00F43139" w:rsidRPr="00D80286">
                <w:rPr>
                  <w:rStyle w:val="Hiperhivatkozs"/>
                  <w:rFonts w:ascii="Verdana" w:eastAsia="Times New Roman" w:hAnsi="Verdana"/>
                  <w:sz w:val="20"/>
                  <w:szCs w:val="20"/>
                  <w:lang w:eastAsia="hu-HU"/>
                </w:rPr>
                <w:t>dorogir@nrszh.hu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Komárom-Esztergom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Dr. Varga Zsuzsanna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20/821-6723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2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vargazsu@nrszh.hu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Nógrád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Hermann Szabolcs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20/821-6734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3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hermansz@nrszh.hu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Somogy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Tamaskovics Erika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20/821-6746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4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tamaskovicse@nrszh.hu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Szabolcs-Szatmár-Bereg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Hadházi Tamás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20/821-6670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5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hadhazit@nrszh.hu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Tolna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dr. Ganczer Tamás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20/821-6722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6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ganczert@nrszh.hu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Vas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Kovács József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20/821-6748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7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kovacsjozsef@nrszh.hu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Veszprém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Nagy-Vereczki Vivien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20/821-6696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8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vereczkiv@nrszh.hu</w:t>
              </w:r>
            </w:hyperlink>
          </w:p>
        </w:tc>
      </w:tr>
      <w:tr w:rsidR="00F43139" w:rsidRPr="001125A2" w:rsidTr="00684435">
        <w:trPr>
          <w:tblCellSpacing w:w="0" w:type="dxa"/>
          <w:jc w:val="center"/>
        </w:trPr>
        <w:tc>
          <w:tcPr>
            <w:tcW w:w="249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Zala Megye</w:t>
            </w:r>
          </w:p>
        </w:tc>
        <w:tc>
          <w:tcPr>
            <w:tcW w:w="1710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Meszlényi Dezső Márk</w:t>
            </w:r>
          </w:p>
        </w:tc>
        <w:tc>
          <w:tcPr>
            <w:tcW w:w="1545" w:type="dxa"/>
            <w:noWrap/>
            <w:vAlign w:val="center"/>
            <w:hideMark/>
          </w:tcPr>
          <w:p w:rsidR="00F43139" w:rsidRPr="001125A2" w:rsidRDefault="00F43139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1125A2">
              <w:rPr>
                <w:rFonts w:ascii="Verdana" w:eastAsia="Times New Roman" w:hAnsi="Verdana"/>
                <w:sz w:val="20"/>
                <w:szCs w:val="20"/>
                <w:lang w:eastAsia="hu-HU"/>
              </w:rPr>
              <w:t>20/821-6773</w:t>
            </w:r>
          </w:p>
        </w:tc>
        <w:tc>
          <w:tcPr>
            <w:tcW w:w="2835" w:type="dxa"/>
            <w:noWrap/>
            <w:vAlign w:val="center"/>
            <w:hideMark/>
          </w:tcPr>
          <w:p w:rsidR="00F43139" w:rsidRPr="001125A2" w:rsidRDefault="008A56B8" w:rsidP="006844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hyperlink r:id="rId29" w:history="1">
              <w:r w:rsidR="00F43139" w:rsidRPr="007B45C3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hu-HU"/>
                </w:rPr>
                <w:t>meszlenyid@nrszh.hu</w:t>
              </w:r>
            </w:hyperlink>
          </w:p>
        </w:tc>
      </w:tr>
    </w:tbl>
    <w:p w:rsidR="00F43139" w:rsidRPr="007B45C3" w:rsidRDefault="00F43139" w:rsidP="00F43139">
      <w:pPr>
        <w:rPr>
          <w:rFonts w:ascii="Verdana" w:hAnsi="Verdana"/>
          <w:sz w:val="20"/>
          <w:szCs w:val="20"/>
        </w:rPr>
      </w:pPr>
    </w:p>
    <w:p w:rsidR="00847245" w:rsidRPr="001C653B" w:rsidRDefault="00847245" w:rsidP="001C653B">
      <w:pPr>
        <w:tabs>
          <w:tab w:val="left" w:pos="6521"/>
        </w:tabs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</w:p>
    <w:sectPr w:rsidR="00847245" w:rsidRPr="001C653B" w:rsidSect="001D246F">
      <w:footerReference w:type="default" r:id="rId30"/>
      <w:headerReference w:type="first" r:id="rId31"/>
      <w:footerReference w:type="first" r:id="rId32"/>
      <w:type w:val="continuous"/>
      <w:pgSz w:w="11906" w:h="16838" w:code="9"/>
      <w:pgMar w:top="2547" w:right="1416" w:bottom="720" w:left="1418" w:header="0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B8" w:rsidRDefault="008A56B8" w:rsidP="00FE4478">
      <w:pPr>
        <w:spacing w:after="0" w:line="240" w:lineRule="auto"/>
      </w:pPr>
      <w:r>
        <w:separator/>
      </w:r>
    </w:p>
  </w:endnote>
  <w:endnote w:type="continuationSeparator" w:id="0">
    <w:p w:rsidR="008A56B8" w:rsidRDefault="008A56B8" w:rsidP="00FE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1128"/>
      <w:docPartObj>
        <w:docPartGallery w:val="Page Numbers (Bottom of Page)"/>
        <w:docPartUnique/>
      </w:docPartObj>
    </w:sdtPr>
    <w:sdtEndPr/>
    <w:sdtContent>
      <w:p w:rsidR="00181E59" w:rsidRDefault="00181E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2D">
          <w:rPr>
            <w:noProof/>
          </w:rPr>
          <w:t>3</w:t>
        </w:r>
        <w:r>
          <w:fldChar w:fldCharType="end"/>
        </w:r>
      </w:p>
    </w:sdtContent>
  </w:sdt>
  <w:p w:rsidR="00181E59" w:rsidRDefault="00181E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90" w:rsidRPr="00C522C9" w:rsidRDefault="00E13840" w:rsidP="00EA024F">
    <w:pPr>
      <w:pStyle w:val="llb"/>
      <w:tabs>
        <w:tab w:val="clear" w:pos="4536"/>
        <w:tab w:val="clear" w:pos="9072"/>
        <w:tab w:val="left" w:pos="9828"/>
      </w:tabs>
      <w:rPr>
        <w:b/>
        <w:sz w:val="18"/>
      </w:rPr>
    </w:pPr>
    <w:r>
      <w:rPr>
        <w:b/>
        <w:noProof/>
        <w:sz w:val="18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3138170</wp:posOffset>
          </wp:positionH>
          <wp:positionV relativeFrom="margin">
            <wp:posOffset>8041005</wp:posOffset>
          </wp:positionV>
          <wp:extent cx="2876550" cy="895350"/>
          <wp:effectExtent l="19050" t="0" r="0" b="0"/>
          <wp:wrapSquare wrapText="bothSides"/>
          <wp:docPr id="5" name="Kép 2" descr="P:\ÚSZT\infoblokk_MM_logo_EU+kotelezo_mondat\Infoblokk3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P:\ÚSZT\infoblokk_MM_logo_EU+kotelezo_mondat\Infoblokk3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590" w:rsidRPr="00C522C9">
      <w:rPr>
        <w:b/>
        <w:sz w:val="18"/>
      </w:rPr>
      <w:t>Nemzeti Rehabilitációs és Szociális Hivatal</w:t>
    </w:r>
  </w:p>
  <w:p w:rsidR="00897590" w:rsidRPr="00C522C9" w:rsidRDefault="00897590" w:rsidP="00EA024F">
    <w:pPr>
      <w:pStyle w:val="llb"/>
      <w:tabs>
        <w:tab w:val="clear" w:pos="4536"/>
        <w:tab w:val="clear" w:pos="9072"/>
        <w:tab w:val="left" w:pos="9828"/>
      </w:tabs>
      <w:rPr>
        <w:b/>
        <w:sz w:val="18"/>
      </w:rPr>
    </w:pPr>
    <w:r w:rsidRPr="00C522C9">
      <w:rPr>
        <w:b/>
        <w:sz w:val="18"/>
      </w:rPr>
      <w:t>Projekt Igazgatóság</w:t>
    </w:r>
    <w:r w:rsidR="00E13840">
      <w:rPr>
        <w:b/>
        <w:sz w:val="18"/>
      </w:rPr>
      <w:t xml:space="preserve"> TÁMOP 1.1.1 projektszervezet</w:t>
    </w:r>
  </w:p>
  <w:p w:rsidR="00E10E88" w:rsidRDefault="00897590" w:rsidP="00EA024F">
    <w:pPr>
      <w:pStyle w:val="lfej"/>
      <w:tabs>
        <w:tab w:val="clear" w:pos="4536"/>
        <w:tab w:val="clear" w:pos="9072"/>
      </w:tabs>
      <w:rPr>
        <w:rFonts w:ascii="Verdana" w:hAnsi="Verdana"/>
        <w:sz w:val="16"/>
        <w:szCs w:val="16"/>
      </w:rPr>
    </w:pPr>
    <w:r w:rsidRPr="00876974">
      <w:rPr>
        <w:rFonts w:ascii="Verdana" w:hAnsi="Verdana"/>
        <w:sz w:val="16"/>
        <w:szCs w:val="16"/>
      </w:rPr>
      <w:t>1071 Budapest, Peterdy utca 15.</w:t>
    </w:r>
  </w:p>
  <w:p w:rsidR="00897590" w:rsidRDefault="00E10E88" w:rsidP="00EA024F">
    <w:pPr>
      <w:pStyle w:val="lfej"/>
      <w:tabs>
        <w:tab w:val="clear" w:pos="4536"/>
        <w:tab w:val="clear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</w:t>
    </w:r>
    <w:r w:rsidR="00897590" w:rsidRPr="00876974">
      <w:rPr>
        <w:rFonts w:ascii="Verdana" w:hAnsi="Verdana"/>
        <w:sz w:val="16"/>
        <w:szCs w:val="16"/>
      </w:rPr>
      <w:t>on: (1) 462-6474 Fax: (1) 462-6573</w:t>
    </w:r>
  </w:p>
  <w:p w:rsidR="00897590" w:rsidRDefault="00897590" w:rsidP="00EA024F">
    <w:pPr>
      <w:pStyle w:val="lfej"/>
      <w:tabs>
        <w:tab w:val="clear" w:pos="4536"/>
        <w:tab w:val="clear" w:pos="9072"/>
      </w:tabs>
    </w:pPr>
    <w:r w:rsidRPr="00876974">
      <w:rPr>
        <w:rFonts w:ascii="Verdana" w:hAnsi="Verdana"/>
        <w:sz w:val="16"/>
        <w:szCs w:val="16"/>
      </w:rPr>
      <w:t xml:space="preserve">E-mail: </w:t>
    </w:r>
    <w:hyperlink r:id="rId2" w:history="1">
      <w:r w:rsidRPr="00B95152">
        <w:rPr>
          <w:rStyle w:val="Hiperhivatkozs"/>
          <w:rFonts w:ascii="Verdana" w:hAnsi="Verdana"/>
          <w:sz w:val="16"/>
          <w:szCs w:val="16"/>
        </w:rPr>
        <w:t>projektiroda@nrszh.hu</w:t>
      </w:r>
    </w:hyperlink>
    <w:r>
      <w:tab/>
    </w:r>
  </w:p>
  <w:p w:rsidR="00897590" w:rsidRDefault="00E10E88" w:rsidP="00EA024F">
    <w:pPr>
      <w:pStyle w:val="llb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9272270</wp:posOffset>
          </wp:positionV>
          <wp:extent cx="7705725" cy="1419225"/>
          <wp:effectExtent l="19050" t="0" r="9525" b="0"/>
          <wp:wrapNone/>
          <wp:docPr id="4" name="Kép 14" descr="projektigazgato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projektigazgatos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9272270</wp:posOffset>
          </wp:positionV>
          <wp:extent cx="7705725" cy="1419225"/>
          <wp:effectExtent l="19050" t="0" r="9525" b="0"/>
          <wp:wrapNone/>
          <wp:docPr id="3" name="Kép 13" descr="projektigazgato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projektigazgatos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B8" w:rsidRDefault="008A56B8" w:rsidP="00FE4478">
      <w:pPr>
        <w:spacing w:after="0" w:line="240" w:lineRule="auto"/>
      </w:pPr>
      <w:r>
        <w:separator/>
      </w:r>
    </w:p>
  </w:footnote>
  <w:footnote w:type="continuationSeparator" w:id="0">
    <w:p w:rsidR="008A56B8" w:rsidRDefault="008A56B8" w:rsidP="00FE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90" w:rsidRDefault="00897590" w:rsidP="00876974">
    <w:pPr>
      <w:ind w:left="567"/>
      <w:jc w:val="center"/>
    </w:pPr>
  </w:p>
  <w:p w:rsidR="00897590" w:rsidRDefault="00EA024F" w:rsidP="00EA024F">
    <w:pPr>
      <w:jc w:val="right"/>
      <w:rPr>
        <w:rFonts w:ascii="Times New Roman" w:hAnsi="Times New Roman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3976370</wp:posOffset>
          </wp:positionH>
          <wp:positionV relativeFrom="margin">
            <wp:posOffset>-1058545</wp:posOffset>
          </wp:positionV>
          <wp:extent cx="1847850" cy="590550"/>
          <wp:effectExtent l="19050" t="0" r="0" b="0"/>
          <wp:wrapSquare wrapText="bothSides"/>
          <wp:docPr id="8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E88">
      <w:rPr>
        <w:noProof/>
        <w:lang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1111885</wp:posOffset>
          </wp:positionH>
          <wp:positionV relativeFrom="paragraph">
            <wp:posOffset>48895</wp:posOffset>
          </wp:positionV>
          <wp:extent cx="351790" cy="655320"/>
          <wp:effectExtent l="19050" t="0" r="0" b="0"/>
          <wp:wrapSquare wrapText="right"/>
          <wp:docPr id="7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í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E88" w:rsidRDefault="00897590" w:rsidP="00EA024F">
    <w:pPr>
      <w:pStyle w:val="lfej"/>
      <w:tabs>
        <w:tab w:val="left" w:pos="708"/>
        <w:tab w:val="left" w:pos="1418"/>
      </w:tabs>
      <w:rPr>
        <w:rFonts w:ascii="Verdana" w:hAnsi="Verdana"/>
        <w:b/>
        <w:spacing w:val="6"/>
        <w:sz w:val="16"/>
        <w:szCs w:val="20"/>
      </w:rPr>
    </w:pPr>
    <w:r>
      <w:rPr>
        <w:rFonts w:ascii="Verdana" w:hAnsi="Verdana"/>
        <w:b/>
        <w:spacing w:val="6"/>
        <w:sz w:val="16"/>
        <w:szCs w:val="20"/>
      </w:rPr>
      <w:tab/>
    </w:r>
    <w:r>
      <w:rPr>
        <w:rFonts w:ascii="Verdana" w:hAnsi="Verdana"/>
        <w:b/>
        <w:spacing w:val="6"/>
        <w:sz w:val="16"/>
        <w:szCs w:val="20"/>
      </w:rPr>
      <w:tab/>
    </w:r>
  </w:p>
  <w:p w:rsidR="00E10E88" w:rsidRDefault="00E10E88" w:rsidP="00EA024F">
    <w:pPr>
      <w:pStyle w:val="lfej"/>
      <w:tabs>
        <w:tab w:val="left" w:pos="708"/>
        <w:tab w:val="left" w:pos="1418"/>
      </w:tabs>
      <w:rPr>
        <w:rFonts w:ascii="Verdana" w:hAnsi="Verdana"/>
        <w:b/>
        <w:spacing w:val="6"/>
        <w:sz w:val="16"/>
        <w:szCs w:val="20"/>
      </w:rPr>
    </w:pPr>
  </w:p>
  <w:p w:rsidR="00E10E88" w:rsidRDefault="00E10E88" w:rsidP="00EA024F">
    <w:pPr>
      <w:pStyle w:val="lfej"/>
      <w:tabs>
        <w:tab w:val="left" w:pos="708"/>
        <w:tab w:val="left" w:pos="1418"/>
      </w:tabs>
      <w:rPr>
        <w:rFonts w:ascii="Verdana" w:hAnsi="Verdana"/>
        <w:b/>
        <w:spacing w:val="6"/>
        <w:sz w:val="16"/>
        <w:szCs w:val="20"/>
      </w:rPr>
    </w:pPr>
  </w:p>
  <w:p w:rsidR="00897590" w:rsidRDefault="00897590" w:rsidP="00EA024F">
    <w:pPr>
      <w:pStyle w:val="lfej"/>
      <w:tabs>
        <w:tab w:val="clear" w:pos="4536"/>
        <w:tab w:val="clear" w:pos="9072"/>
        <w:tab w:val="center" w:pos="2410"/>
        <w:tab w:val="right" w:pos="10065"/>
      </w:tabs>
      <w:rPr>
        <w:rFonts w:ascii="Verdana" w:hAnsi="Verdana"/>
        <w:b/>
        <w:spacing w:val="6"/>
        <w:sz w:val="16"/>
        <w:szCs w:val="20"/>
      </w:rPr>
    </w:pPr>
    <w:r w:rsidRPr="00897590">
      <w:rPr>
        <w:rFonts w:ascii="Verdana" w:hAnsi="Verdana"/>
        <w:b/>
        <w:spacing w:val="6"/>
        <w:sz w:val="16"/>
        <w:szCs w:val="20"/>
      </w:rPr>
      <w:t>Nemzeti Rehabilitációs és Szociális Hivatal</w:t>
    </w:r>
  </w:p>
  <w:p w:rsidR="00E13840" w:rsidRDefault="00897590" w:rsidP="000F49A5">
    <w:pPr>
      <w:pStyle w:val="lfej"/>
      <w:tabs>
        <w:tab w:val="clear" w:pos="4536"/>
        <w:tab w:val="clear" w:pos="9072"/>
        <w:tab w:val="center" w:pos="1985"/>
        <w:tab w:val="center" w:pos="7655"/>
      </w:tabs>
      <w:rPr>
        <w:rFonts w:ascii="Verdana" w:hAnsi="Verdana"/>
        <w:b/>
        <w:sz w:val="16"/>
        <w:szCs w:val="20"/>
      </w:rPr>
    </w:pPr>
    <w:r>
      <w:rPr>
        <w:rFonts w:ascii="Verdana" w:hAnsi="Verdana"/>
        <w:b/>
        <w:spacing w:val="6"/>
        <w:sz w:val="16"/>
        <w:szCs w:val="20"/>
      </w:rPr>
      <w:tab/>
    </w:r>
    <w:r w:rsidRPr="00897590">
      <w:rPr>
        <w:rFonts w:ascii="Verdana" w:hAnsi="Verdana"/>
        <w:b/>
        <w:sz w:val="16"/>
        <w:szCs w:val="20"/>
      </w:rPr>
      <w:t>Projekt Igazgatóság</w:t>
    </w:r>
    <w:r w:rsidR="005B0EC7">
      <w:rPr>
        <w:rFonts w:ascii="Verdana" w:hAnsi="Verdana"/>
        <w:b/>
        <w:sz w:val="14"/>
        <w:szCs w:val="20"/>
      </w:rPr>
      <w:tab/>
    </w:r>
    <w:r w:rsidR="005B0EC7" w:rsidRPr="00390946">
      <w:rPr>
        <w:rFonts w:ascii="Verdana" w:hAnsi="Verdana"/>
        <w:b/>
        <w:sz w:val="14"/>
        <w:szCs w:val="20"/>
      </w:rPr>
      <w:t>TÁMOP 1.1.1-12/1-2012-0001</w:t>
    </w:r>
  </w:p>
  <w:p w:rsidR="00897590" w:rsidRPr="00E10E88" w:rsidRDefault="00E13840" w:rsidP="000F49A5">
    <w:pPr>
      <w:pStyle w:val="lfej"/>
      <w:tabs>
        <w:tab w:val="clear" w:pos="4536"/>
        <w:tab w:val="clear" w:pos="9072"/>
        <w:tab w:val="center" w:pos="1985"/>
        <w:tab w:val="left" w:pos="7655"/>
      </w:tabs>
      <w:rPr>
        <w:rFonts w:ascii="Verdana" w:hAnsi="Verdana"/>
        <w:b/>
        <w:sz w:val="16"/>
        <w:szCs w:val="20"/>
      </w:rPr>
    </w:pPr>
    <w:r>
      <w:rPr>
        <w:rFonts w:ascii="Verdana" w:hAnsi="Verdana"/>
        <w:b/>
        <w:sz w:val="16"/>
        <w:szCs w:val="20"/>
      </w:rPr>
      <w:tab/>
      <w:t>TÁMOP 1.1.1 projektszervezet</w:t>
    </w:r>
    <w:r w:rsidR="00E10E88">
      <w:rPr>
        <w:rFonts w:ascii="Verdana" w:hAnsi="Verdana"/>
        <w:b/>
        <w:sz w:val="16"/>
        <w:szCs w:val="20"/>
      </w:rPr>
      <w:tab/>
    </w:r>
  </w:p>
  <w:p w:rsidR="00897590" w:rsidRPr="00E4309A" w:rsidRDefault="00EA024F" w:rsidP="00E4309A">
    <w:pPr>
      <w:pStyle w:val="lfej"/>
      <w:tabs>
        <w:tab w:val="clear" w:pos="9072"/>
        <w:tab w:val="left" w:pos="708"/>
        <w:tab w:val="left" w:pos="1418"/>
        <w:tab w:val="right" w:pos="7655"/>
      </w:tabs>
      <w:ind w:left="567"/>
      <w:rPr>
        <w:rFonts w:ascii="Verdana" w:hAnsi="Verdana"/>
        <w:b/>
        <w:spacing w:val="6"/>
        <w:sz w:val="16"/>
        <w:szCs w:val="20"/>
      </w:rPr>
    </w:pPr>
    <w:r>
      <w:rPr>
        <w:rFonts w:ascii="Verdana" w:hAnsi="Verdana"/>
        <w:b/>
        <w:noProof/>
        <w:spacing w:val="6"/>
        <w:sz w:val="16"/>
        <w:szCs w:val="20"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-188595</wp:posOffset>
          </wp:positionV>
          <wp:extent cx="5791200" cy="57150"/>
          <wp:effectExtent l="19050" t="0" r="0" b="0"/>
          <wp:wrapSquare wrapText="bothSides"/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71"/>
    <w:rsid w:val="00016AB4"/>
    <w:rsid w:val="000623B1"/>
    <w:rsid w:val="00092D26"/>
    <w:rsid w:val="000C585A"/>
    <w:rsid w:val="000E5E7F"/>
    <w:rsid w:val="000F49A5"/>
    <w:rsid w:val="00115958"/>
    <w:rsid w:val="00141BD9"/>
    <w:rsid w:val="00163FA5"/>
    <w:rsid w:val="00181E59"/>
    <w:rsid w:val="0018442D"/>
    <w:rsid w:val="001879C2"/>
    <w:rsid w:val="001973AE"/>
    <w:rsid w:val="001B2A9A"/>
    <w:rsid w:val="001C653B"/>
    <w:rsid w:val="001D0654"/>
    <w:rsid w:val="001D246F"/>
    <w:rsid w:val="001D7D62"/>
    <w:rsid w:val="001E1CF8"/>
    <w:rsid w:val="002027F4"/>
    <w:rsid w:val="00204CD5"/>
    <w:rsid w:val="00222480"/>
    <w:rsid w:val="00224E84"/>
    <w:rsid w:val="00231602"/>
    <w:rsid w:val="002336A4"/>
    <w:rsid w:val="00264900"/>
    <w:rsid w:val="002A50FA"/>
    <w:rsid w:val="002C1DCB"/>
    <w:rsid w:val="00311256"/>
    <w:rsid w:val="00346F5B"/>
    <w:rsid w:val="00352B07"/>
    <w:rsid w:val="00372309"/>
    <w:rsid w:val="00390946"/>
    <w:rsid w:val="00393256"/>
    <w:rsid w:val="003974D0"/>
    <w:rsid w:val="00397D46"/>
    <w:rsid w:val="003A428F"/>
    <w:rsid w:val="003B3AA5"/>
    <w:rsid w:val="003C276C"/>
    <w:rsid w:val="003D11DA"/>
    <w:rsid w:val="003D4A37"/>
    <w:rsid w:val="003D4E69"/>
    <w:rsid w:val="003D5880"/>
    <w:rsid w:val="003F0CAF"/>
    <w:rsid w:val="00441AF4"/>
    <w:rsid w:val="00444ECE"/>
    <w:rsid w:val="00476891"/>
    <w:rsid w:val="004858B3"/>
    <w:rsid w:val="004C5145"/>
    <w:rsid w:val="004D6948"/>
    <w:rsid w:val="004F4C5F"/>
    <w:rsid w:val="00525BE2"/>
    <w:rsid w:val="00533BBE"/>
    <w:rsid w:val="00571469"/>
    <w:rsid w:val="0057470F"/>
    <w:rsid w:val="00581946"/>
    <w:rsid w:val="00584F18"/>
    <w:rsid w:val="005B0EC7"/>
    <w:rsid w:val="005B660C"/>
    <w:rsid w:val="005C2E28"/>
    <w:rsid w:val="005C78E3"/>
    <w:rsid w:val="005E73C3"/>
    <w:rsid w:val="0060569E"/>
    <w:rsid w:val="00624E4C"/>
    <w:rsid w:val="006267BD"/>
    <w:rsid w:val="00647285"/>
    <w:rsid w:val="00667734"/>
    <w:rsid w:val="006744B1"/>
    <w:rsid w:val="00684772"/>
    <w:rsid w:val="006E6F54"/>
    <w:rsid w:val="00700378"/>
    <w:rsid w:val="00704176"/>
    <w:rsid w:val="00751318"/>
    <w:rsid w:val="00760BEC"/>
    <w:rsid w:val="007874F0"/>
    <w:rsid w:val="00790359"/>
    <w:rsid w:val="007C20E7"/>
    <w:rsid w:val="007D4285"/>
    <w:rsid w:val="007D517B"/>
    <w:rsid w:val="0081126E"/>
    <w:rsid w:val="0082756B"/>
    <w:rsid w:val="0083159A"/>
    <w:rsid w:val="008345F1"/>
    <w:rsid w:val="00840BC4"/>
    <w:rsid w:val="00841B9F"/>
    <w:rsid w:val="00847245"/>
    <w:rsid w:val="00860EC6"/>
    <w:rsid w:val="00876974"/>
    <w:rsid w:val="00897590"/>
    <w:rsid w:val="008A56B8"/>
    <w:rsid w:val="008B1226"/>
    <w:rsid w:val="008B6DDE"/>
    <w:rsid w:val="008F5183"/>
    <w:rsid w:val="0090093B"/>
    <w:rsid w:val="00920D00"/>
    <w:rsid w:val="0094128E"/>
    <w:rsid w:val="00941845"/>
    <w:rsid w:val="00947A02"/>
    <w:rsid w:val="0095100D"/>
    <w:rsid w:val="009610B5"/>
    <w:rsid w:val="009666A1"/>
    <w:rsid w:val="00970571"/>
    <w:rsid w:val="00984986"/>
    <w:rsid w:val="00984C1F"/>
    <w:rsid w:val="00985826"/>
    <w:rsid w:val="009911F8"/>
    <w:rsid w:val="009A004A"/>
    <w:rsid w:val="009C1C8B"/>
    <w:rsid w:val="009C5D70"/>
    <w:rsid w:val="009D681E"/>
    <w:rsid w:val="009E56AA"/>
    <w:rsid w:val="009F19AB"/>
    <w:rsid w:val="00A13018"/>
    <w:rsid w:val="00A16C51"/>
    <w:rsid w:val="00A21CED"/>
    <w:rsid w:val="00A2385E"/>
    <w:rsid w:val="00A47AD9"/>
    <w:rsid w:val="00A71A20"/>
    <w:rsid w:val="00A93810"/>
    <w:rsid w:val="00B22833"/>
    <w:rsid w:val="00B4045D"/>
    <w:rsid w:val="00B72CC4"/>
    <w:rsid w:val="00B73205"/>
    <w:rsid w:val="00B76514"/>
    <w:rsid w:val="00B830C2"/>
    <w:rsid w:val="00B854D4"/>
    <w:rsid w:val="00BB396D"/>
    <w:rsid w:val="00BC5BC9"/>
    <w:rsid w:val="00BE1300"/>
    <w:rsid w:val="00C013F9"/>
    <w:rsid w:val="00C0640D"/>
    <w:rsid w:val="00C265A3"/>
    <w:rsid w:val="00C34448"/>
    <w:rsid w:val="00C372D7"/>
    <w:rsid w:val="00C522C9"/>
    <w:rsid w:val="00C6523C"/>
    <w:rsid w:val="00CA3DDA"/>
    <w:rsid w:val="00CC12DE"/>
    <w:rsid w:val="00CD1183"/>
    <w:rsid w:val="00CD4A38"/>
    <w:rsid w:val="00CE5873"/>
    <w:rsid w:val="00CF128C"/>
    <w:rsid w:val="00D3138F"/>
    <w:rsid w:val="00D44934"/>
    <w:rsid w:val="00D50E95"/>
    <w:rsid w:val="00D5317C"/>
    <w:rsid w:val="00D553F4"/>
    <w:rsid w:val="00D75441"/>
    <w:rsid w:val="00D83B28"/>
    <w:rsid w:val="00DE1976"/>
    <w:rsid w:val="00DF12FB"/>
    <w:rsid w:val="00E00E2D"/>
    <w:rsid w:val="00E026DD"/>
    <w:rsid w:val="00E02EB1"/>
    <w:rsid w:val="00E0449D"/>
    <w:rsid w:val="00E06249"/>
    <w:rsid w:val="00E10E88"/>
    <w:rsid w:val="00E13840"/>
    <w:rsid w:val="00E174A0"/>
    <w:rsid w:val="00E207D9"/>
    <w:rsid w:val="00E36928"/>
    <w:rsid w:val="00E4309A"/>
    <w:rsid w:val="00E43CC4"/>
    <w:rsid w:val="00E76FA8"/>
    <w:rsid w:val="00E96E1B"/>
    <w:rsid w:val="00EA024F"/>
    <w:rsid w:val="00EC54A2"/>
    <w:rsid w:val="00EE01FC"/>
    <w:rsid w:val="00F02D6C"/>
    <w:rsid w:val="00F43139"/>
    <w:rsid w:val="00F50A8F"/>
    <w:rsid w:val="00F51EFC"/>
    <w:rsid w:val="00F8714A"/>
    <w:rsid w:val="00FB0318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7A8DF-9570-41B3-8BA7-B231A40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D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E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E4478"/>
  </w:style>
  <w:style w:type="paragraph" w:styleId="llb">
    <w:name w:val="footer"/>
    <w:basedOn w:val="Norml"/>
    <w:link w:val="llbChar"/>
    <w:uiPriority w:val="99"/>
    <w:unhideWhenUsed/>
    <w:rsid w:val="00FE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478"/>
  </w:style>
  <w:style w:type="paragraph" w:styleId="Buborkszveg">
    <w:name w:val="Balloon Text"/>
    <w:basedOn w:val="Norml"/>
    <w:link w:val="BuborkszvegChar"/>
    <w:uiPriority w:val="99"/>
    <w:semiHidden/>
    <w:unhideWhenUsed/>
    <w:rsid w:val="00FE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4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74F0"/>
    <w:rPr>
      <w:color w:val="0000FF"/>
      <w:u w:val="single"/>
    </w:rPr>
  </w:style>
  <w:style w:type="paragraph" w:styleId="Feladcmebortkon">
    <w:name w:val="envelope return"/>
    <w:basedOn w:val="Norml"/>
    <w:semiHidden/>
    <w:unhideWhenUsed/>
    <w:rsid w:val="007874F0"/>
    <w:pPr>
      <w:spacing w:after="0" w:line="240" w:lineRule="auto"/>
    </w:pPr>
    <w:rPr>
      <w:rFonts w:ascii="Arial" w:hAnsi="Arial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E3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ur%C3%B3jel" TargetMode="External"/><Relationship Id="rId13" Type="http://schemas.openxmlformats.org/officeDocument/2006/relationships/hyperlink" Target="mailto:dorogir@nrszh.hu" TargetMode="External"/><Relationship Id="rId18" Type="http://schemas.openxmlformats.org/officeDocument/2006/relationships/hyperlink" Target="mailto:horvath.zsofia@nrszh.hu" TargetMode="External"/><Relationship Id="rId26" Type="http://schemas.openxmlformats.org/officeDocument/2006/relationships/hyperlink" Target="mailto:ganczert@nrszh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rogir@nrszh.h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u.wikipedia.org/wiki/Eur%C3%B3jel" TargetMode="External"/><Relationship Id="rId12" Type="http://schemas.openxmlformats.org/officeDocument/2006/relationships/hyperlink" Target="mailto:daczip@nrszh.hu" TargetMode="External"/><Relationship Id="rId17" Type="http://schemas.openxmlformats.org/officeDocument/2006/relationships/hyperlink" Target="mailto:gasparr@nrszh.hu" TargetMode="External"/><Relationship Id="rId25" Type="http://schemas.openxmlformats.org/officeDocument/2006/relationships/hyperlink" Target="mailto:hadhazit@nrszh.h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rogir@nrszh.hu" TargetMode="External"/><Relationship Id="rId20" Type="http://schemas.openxmlformats.org/officeDocument/2006/relationships/hyperlink" Target="mailto:bujdosoa@nrszh.hu" TargetMode="External"/><Relationship Id="rId29" Type="http://schemas.openxmlformats.org/officeDocument/2006/relationships/hyperlink" Target="mailto:meszlenyid@nrszh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szasb@nrszh.hu" TargetMode="External"/><Relationship Id="rId24" Type="http://schemas.openxmlformats.org/officeDocument/2006/relationships/hyperlink" Target="mailto:tamaskovicse@nrszh.h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zabolcsiv@nrszh.hu" TargetMode="External"/><Relationship Id="rId23" Type="http://schemas.openxmlformats.org/officeDocument/2006/relationships/hyperlink" Target="mailto:hermansz@nrszh.hu" TargetMode="External"/><Relationship Id="rId28" Type="http://schemas.openxmlformats.org/officeDocument/2006/relationships/hyperlink" Target="mailto:vereczkiv@nrszh.hu" TargetMode="External"/><Relationship Id="rId10" Type="http://schemas.openxmlformats.org/officeDocument/2006/relationships/hyperlink" Target="http://nrszh.kormany.hu/" TargetMode="External"/><Relationship Id="rId19" Type="http://schemas.openxmlformats.org/officeDocument/2006/relationships/hyperlink" Target="mailto:fodora2@nrszh.h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krt.nrszh.hu/ikrt/" TargetMode="External"/><Relationship Id="rId14" Type="http://schemas.openxmlformats.org/officeDocument/2006/relationships/hyperlink" Target="mailto:matiszi@nrszh.hu" TargetMode="External"/><Relationship Id="rId22" Type="http://schemas.openxmlformats.org/officeDocument/2006/relationships/hyperlink" Target="mailto:vargazsu@nrszh.hu" TargetMode="External"/><Relationship Id="rId27" Type="http://schemas.openxmlformats.org/officeDocument/2006/relationships/hyperlink" Target="mailto:kovacsjozsef@nrszh.hu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projektiroda@nrszh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ntos\fejl&#233;ces%20pap&#237;rok\T&#225;MOP%20111_levelpapir_szines_1ol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7479-9B1D-48C9-8323-7851474D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TáMOP 111_levelpapir_szines_1old</Template>
  <TotalTime>10</TotalTime>
  <Pages>5</Pages>
  <Words>1384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10917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mailto:projektiroda@nrszh.hu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Szabolcsi Viktor</cp:lastModifiedBy>
  <cp:revision>6</cp:revision>
  <cp:lastPrinted>2012-12-10T11:01:00Z</cp:lastPrinted>
  <dcterms:created xsi:type="dcterms:W3CDTF">2013-05-23T09:11:00Z</dcterms:created>
  <dcterms:modified xsi:type="dcterms:W3CDTF">2014-02-07T15:57:00Z</dcterms:modified>
</cp:coreProperties>
</file>